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05" w:rsidRDefault="00963C70" w:rsidP="00963C70">
      <w:r>
        <w:t>Учитель начальных классов</w:t>
      </w:r>
      <w:r w:rsidR="007B3D05">
        <w:t xml:space="preserve"> высшей категории </w:t>
      </w:r>
    </w:p>
    <w:p w:rsidR="00963C70" w:rsidRDefault="00963C70" w:rsidP="00963C70">
      <w:bookmarkStart w:id="0" w:name="_GoBack"/>
      <w:bookmarkEnd w:id="0"/>
      <w:r>
        <w:t>Хлямина С.Ж</w:t>
      </w:r>
    </w:p>
    <w:p w:rsidR="00963C70" w:rsidRPr="00963C70" w:rsidRDefault="00963C70" w:rsidP="00963C70">
      <w:pPr>
        <w:rPr>
          <w:b/>
          <w:color w:val="FF0000"/>
          <w:sz w:val="40"/>
          <w:szCs w:val="40"/>
        </w:rPr>
      </w:pPr>
      <w:r>
        <w:t xml:space="preserve"> МБОУ «Приволжская ООШ» Приволжский район Астраханская область</w:t>
      </w:r>
    </w:p>
    <w:p w:rsidR="00963C70" w:rsidRDefault="00963C70" w:rsidP="00963C70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Технологическая </w:t>
      </w:r>
      <w:proofErr w:type="gramStart"/>
      <w:r>
        <w:rPr>
          <w:b/>
          <w:color w:val="FF0000"/>
          <w:sz w:val="28"/>
          <w:szCs w:val="28"/>
        </w:rPr>
        <w:t xml:space="preserve">карта </w:t>
      </w:r>
      <w:r>
        <w:rPr>
          <w:b/>
          <w:sz w:val="28"/>
          <w:szCs w:val="28"/>
        </w:rPr>
        <w:t xml:space="preserve"> </w:t>
      </w:r>
      <w:r w:rsidRPr="00963C70">
        <w:rPr>
          <w:b/>
          <w:color w:val="FF0000"/>
          <w:sz w:val="28"/>
          <w:szCs w:val="28"/>
        </w:rPr>
        <w:t>в</w:t>
      </w:r>
      <w:proofErr w:type="gramEnd"/>
      <w:r w:rsidRPr="00963C70">
        <w:rPr>
          <w:b/>
          <w:color w:val="FF0000"/>
          <w:sz w:val="28"/>
          <w:szCs w:val="28"/>
        </w:rPr>
        <w:t xml:space="preserve"> 1 классе по математике                                                                                               </w:t>
      </w:r>
    </w:p>
    <w:p w:rsidR="00963C70" w:rsidRDefault="00963C70" w:rsidP="00963C70">
      <w:pPr>
        <w:rPr>
          <w:b/>
          <w:color w:val="FF0000"/>
          <w:sz w:val="28"/>
          <w:szCs w:val="28"/>
        </w:rPr>
      </w:pPr>
    </w:p>
    <w:p w:rsidR="00963C70" w:rsidRDefault="00963C70" w:rsidP="00963C70">
      <w:pPr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Тема:</w:t>
      </w:r>
      <w:r>
        <w:rPr>
          <w:b/>
          <w:sz w:val="28"/>
          <w:szCs w:val="28"/>
        </w:rPr>
        <w:t xml:space="preserve">  «</w:t>
      </w:r>
      <w:proofErr w:type="gramEnd"/>
      <w:r>
        <w:rPr>
          <w:b/>
          <w:sz w:val="28"/>
          <w:szCs w:val="28"/>
        </w:rPr>
        <w:t xml:space="preserve">Числа от 11до20»                                                                                                   </w:t>
      </w:r>
      <w:r>
        <w:rPr>
          <w:b/>
          <w:color w:val="FF0000"/>
          <w:sz w:val="28"/>
          <w:szCs w:val="28"/>
        </w:rPr>
        <w:t>Количество часов:   8 часов.</w:t>
      </w:r>
    </w:p>
    <w:p w:rsidR="00963C70" w:rsidRDefault="00963C70" w:rsidP="00963C7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</w:p>
    <w:p w:rsidR="00963C70" w:rsidRDefault="00963C70" w:rsidP="00963C70">
      <w:pPr>
        <w:jc w:val="both"/>
        <w:rPr>
          <w:b/>
          <w:i/>
        </w:rPr>
      </w:pPr>
      <w:r>
        <w:rPr>
          <w:b/>
          <w:i/>
        </w:rPr>
        <w:t>В результате изучения темы учащиеся должны:</w:t>
      </w:r>
    </w:p>
    <w:p w:rsidR="00963C70" w:rsidRDefault="00963C70" w:rsidP="00963C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1333"/>
        <w:gridCol w:w="5930"/>
        <w:gridCol w:w="1346"/>
      </w:tblGrid>
      <w:tr w:rsidR="00963C70" w:rsidTr="00B55B14">
        <w:tc>
          <w:tcPr>
            <w:tcW w:w="6059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знать  </w:t>
            </w:r>
          </w:p>
        </w:tc>
        <w:tc>
          <w:tcPr>
            <w:tcW w:w="1334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(уровни усвоения: </w:t>
            </w:r>
            <w:proofErr w:type="gramStart"/>
            <w:r>
              <w:rPr>
                <w:b/>
              </w:rPr>
              <w:t>А,В</w:t>
            </w:r>
            <w:proofErr w:type="gramEnd"/>
            <w:r>
              <w:rPr>
                <w:b/>
              </w:rPr>
              <w:t>,С )</w:t>
            </w:r>
          </w:p>
        </w:tc>
        <w:tc>
          <w:tcPr>
            <w:tcW w:w="6045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уметь</w:t>
            </w:r>
          </w:p>
        </w:tc>
        <w:tc>
          <w:tcPr>
            <w:tcW w:w="13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</w:rPr>
              <w:t xml:space="preserve">уровни усвоения: </w:t>
            </w:r>
            <w:proofErr w:type="gramStart"/>
            <w:r>
              <w:rPr>
                <w:b/>
              </w:rPr>
              <w:t>А,В</w:t>
            </w:r>
            <w:proofErr w:type="gramEnd"/>
            <w:r>
              <w:rPr>
                <w:b/>
              </w:rPr>
              <w:t>,С )</w:t>
            </w:r>
          </w:p>
        </w:tc>
      </w:tr>
      <w:tr w:rsidR="00963C70" w:rsidTr="00B55B14">
        <w:trPr>
          <w:trHeight w:val="1834"/>
        </w:trPr>
        <w:tc>
          <w:tcPr>
            <w:tcW w:w="6059" w:type="dxa"/>
            <w:shd w:val="clear" w:color="auto" w:fill="auto"/>
          </w:tcPr>
          <w:p w:rsidR="00963C70" w:rsidRDefault="00963C70" w:rsidP="00B55B14">
            <w:pPr>
              <w:jc w:val="both"/>
            </w:pPr>
            <w:r>
              <w:t xml:space="preserve"> -</w:t>
            </w:r>
            <w:r w:rsidRPr="00F14241">
              <w:rPr>
                <w:b/>
              </w:rPr>
              <w:t xml:space="preserve"> </w:t>
            </w:r>
            <w:r>
              <w:t xml:space="preserve"> единицу длины- дециметр</w:t>
            </w:r>
          </w:p>
          <w:p w:rsidR="00963C70" w:rsidRDefault="00963C70" w:rsidP="00B55B14">
            <w:pPr>
              <w:jc w:val="both"/>
            </w:pPr>
            <w:r>
              <w:t>- называние многоугольников (</w:t>
            </w:r>
            <w:r w:rsidRPr="00F14241">
              <w:rPr>
                <w:b/>
                <w:color w:val="00B050"/>
              </w:rPr>
              <w:t>тре</w:t>
            </w:r>
            <w:r>
              <w:t xml:space="preserve">угольник, </w:t>
            </w:r>
            <w:r w:rsidRPr="00F14241">
              <w:rPr>
                <w:b/>
                <w:color w:val="00B050"/>
              </w:rPr>
              <w:t>четырех</w:t>
            </w:r>
            <w:r>
              <w:t xml:space="preserve">угольник, </w:t>
            </w:r>
            <w:r w:rsidRPr="00F14241">
              <w:rPr>
                <w:b/>
                <w:color w:val="00B050"/>
              </w:rPr>
              <w:t>пяти</w:t>
            </w:r>
            <w:r>
              <w:t>угольник и пр.).</w:t>
            </w:r>
          </w:p>
          <w:p w:rsidR="00963C70" w:rsidRDefault="00963C70" w:rsidP="00B55B14">
            <w:pPr>
              <w:jc w:val="both"/>
            </w:pPr>
            <w:r>
              <w:t xml:space="preserve">- числа второго десятка: особенности чтения, записи. </w:t>
            </w:r>
          </w:p>
          <w:p w:rsidR="00963C70" w:rsidRDefault="00963C70" w:rsidP="00B55B14">
            <w:pPr>
              <w:jc w:val="both"/>
            </w:pPr>
            <w:r>
              <w:rPr>
                <w:b/>
              </w:rPr>
              <w:t>-</w:t>
            </w:r>
            <w:r>
              <w:t xml:space="preserve"> десятичный состав каждого числа второго десятка: 10 и 4 это </w:t>
            </w:r>
            <w:r>
              <w:sym w:font="Wingdings 2" w:char="00A3"/>
            </w:r>
          </w:p>
          <w:p w:rsidR="00963C70" w:rsidRDefault="00963C70" w:rsidP="00B55B14">
            <w:pPr>
              <w:spacing w:after="120"/>
              <w:rPr>
                <w:b/>
              </w:rPr>
            </w:pPr>
          </w:p>
        </w:tc>
        <w:tc>
          <w:tcPr>
            <w:tcW w:w="1334" w:type="dxa"/>
            <w:shd w:val="clear" w:color="auto" w:fill="auto"/>
          </w:tcPr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</w:p>
        </w:tc>
        <w:tc>
          <w:tcPr>
            <w:tcW w:w="6045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 xml:space="preserve"> - выявлять элементы множества, которые не могут быть отнесены к данному множеству (морковь не фрукт; дрель – электрический прибор).</w:t>
            </w:r>
          </w:p>
          <w:p w:rsidR="00963C70" w:rsidRDefault="00963C70" w:rsidP="00B55B14">
            <w:pPr>
              <w:jc w:val="both"/>
            </w:pPr>
            <w:r>
              <w:t xml:space="preserve">- сравнивать длины отрезка с дециметром (больше, чем дециметр; меньше, чем дециметр). </w:t>
            </w:r>
          </w:p>
          <w:p w:rsidR="00963C70" w:rsidRDefault="00963C70" w:rsidP="00B55B14">
            <w:pPr>
              <w:spacing w:after="120"/>
            </w:pPr>
            <w:r>
              <w:t xml:space="preserve">- устанавливать соответствия между: рисунком и моделью; текстом и моделью; моделью и </w:t>
            </w:r>
            <w:proofErr w:type="gramStart"/>
            <w:r>
              <w:t>текстом.-</w:t>
            </w:r>
            <w:proofErr w:type="gramEnd"/>
          </w:p>
          <w:p w:rsidR="00963C70" w:rsidRDefault="00963C70" w:rsidP="00B55B14">
            <w:pPr>
              <w:jc w:val="both"/>
            </w:pPr>
            <w:r>
              <w:t>- сравнивать числа на основе счета, с использованием шкалы линейки.</w:t>
            </w:r>
          </w:p>
        </w:tc>
        <w:tc>
          <w:tcPr>
            <w:tcW w:w="1348" w:type="dxa"/>
            <w:shd w:val="clear" w:color="auto" w:fill="auto"/>
          </w:tcPr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</w:p>
          <w:p w:rsidR="00963C70" w:rsidRDefault="00963C70" w:rsidP="00B55B14">
            <w:pPr>
              <w:spacing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</w:t>
            </w:r>
          </w:p>
        </w:tc>
      </w:tr>
    </w:tbl>
    <w:p w:rsidR="00963C70" w:rsidRDefault="00963C70" w:rsidP="00963C7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320"/>
        <w:gridCol w:w="1440"/>
        <w:gridCol w:w="2340"/>
        <w:gridCol w:w="1080"/>
        <w:gridCol w:w="1620"/>
        <w:gridCol w:w="1080"/>
      </w:tblGrid>
      <w:tr w:rsidR="00963C70" w:rsidTr="00B55B14">
        <w:trPr>
          <w:trHeight w:val="1675"/>
        </w:trPr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№</w:t>
            </w:r>
          </w:p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Тема занятий и основные вопросы содержания</w:t>
            </w:r>
          </w:p>
        </w:tc>
        <w:tc>
          <w:tcPr>
            <w:tcW w:w="4320" w:type="dxa"/>
            <w:shd w:val="clear" w:color="auto" w:fill="auto"/>
          </w:tcPr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Ведущие </w:t>
            </w:r>
          </w:p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образовательные цели</w:t>
            </w:r>
          </w:p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Знать    /    уметь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Метапред-метные</w:t>
            </w:r>
            <w:proofErr w:type="spellEnd"/>
            <w:r>
              <w:rPr>
                <w:b/>
              </w:rPr>
              <w:t xml:space="preserve">            умения</w:t>
            </w: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М П С</w:t>
            </w: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Обратная</w:t>
            </w:r>
          </w:p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связь и</w:t>
            </w:r>
          </w:p>
          <w:p w:rsidR="00963C70" w:rsidRDefault="00963C70" w:rsidP="00B55B14">
            <w:pPr>
              <w:spacing w:after="120"/>
              <w:rPr>
                <w:b/>
              </w:rPr>
            </w:pPr>
            <w:r>
              <w:rPr>
                <w:b/>
              </w:rPr>
              <w:t>измерители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  <w:p w:rsidR="00963C70" w:rsidRDefault="00963C70" w:rsidP="00B55B14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Примеч</w:t>
            </w:r>
            <w:proofErr w:type="spellEnd"/>
          </w:p>
        </w:tc>
      </w:tr>
      <w:tr w:rsidR="00963C70" w:rsidTr="00B55B14">
        <w:trPr>
          <w:trHeight w:val="1675"/>
        </w:trPr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lastRenderedPageBreak/>
              <w:t>29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Число 10</w:t>
            </w:r>
          </w:p>
        </w:tc>
        <w:tc>
          <w:tcPr>
            <w:tcW w:w="4320" w:type="dxa"/>
            <w:shd w:val="clear" w:color="auto" w:fill="auto"/>
          </w:tcPr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3F36DA">
              <w:rPr>
                <w:b/>
              </w:rPr>
              <w:t>Уметь</w:t>
            </w:r>
            <w:r>
              <w:t xml:space="preserve"> выявлять элементы множества, которые не могут быть отнесены к данному множеству (морковь не фрукт; дрель – электрический прибор).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3F36DA">
              <w:rPr>
                <w:b/>
              </w:rPr>
              <w:t xml:space="preserve">Уметь </w:t>
            </w:r>
            <w:r>
              <w:t>писать цифру 10</w:t>
            </w:r>
            <w:r>
              <w:rPr>
                <w:b/>
                <w:color w:val="FF0000"/>
              </w:rPr>
              <w:t xml:space="preserve"> АВ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Комбинированный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Работа по таблице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20.10</w:t>
            </w:r>
          </w:p>
          <w:p w:rsidR="00963C70" w:rsidRDefault="00963C70" w:rsidP="00B55B14">
            <w:pPr>
              <w:spacing w:after="120"/>
              <w:jc w:val="both"/>
            </w:pPr>
            <w:r>
              <w:t>уч.с.60-61</w:t>
            </w:r>
          </w:p>
          <w:p w:rsidR="00963C70" w:rsidRDefault="00963C70" w:rsidP="00B55B14">
            <w:pPr>
              <w:spacing w:after="120"/>
              <w:jc w:val="both"/>
            </w:pPr>
            <w:r>
              <w:t>тетс.7-8</w:t>
            </w:r>
          </w:p>
        </w:tc>
      </w:tr>
      <w:tr w:rsidR="00963C70" w:rsidTr="00B55B14">
        <w:trPr>
          <w:trHeight w:val="1426"/>
        </w:trPr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30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Измеряем длину в дециметрах</w:t>
            </w:r>
          </w:p>
        </w:tc>
        <w:tc>
          <w:tcPr>
            <w:tcW w:w="4320" w:type="dxa"/>
            <w:shd w:val="clear" w:color="auto" w:fill="auto"/>
          </w:tcPr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Знать</w:t>
            </w:r>
            <w:r>
              <w:t xml:space="preserve"> единицу длины- дециметр</w:t>
            </w:r>
            <w:r>
              <w:rPr>
                <w:b/>
                <w:color w:val="FF0000"/>
              </w:rPr>
              <w:t xml:space="preserve"> 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сравнивать длины отрезка с дециметром (больше, чем дециметр; меньше, чем дециметр).</w:t>
            </w:r>
            <w:r>
              <w:rPr>
                <w:b/>
                <w:color w:val="FF0000"/>
              </w:rPr>
              <w:t xml:space="preserve"> АВ</w:t>
            </w:r>
            <w:r>
              <w:t xml:space="preserve"> 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proofErr w:type="gramStart"/>
            <w:r w:rsidRPr="00F14241">
              <w:rPr>
                <w:b/>
              </w:rPr>
              <w:t xml:space="preserve">Уметь </w:t>
            </w:r>
            <w:r>
              <w:t xml:space="preserve"> искать</w:t>
            </w:r>
            <w:proofErr w:type="gramEnd"/>
            <w:r>
              <w:t xml:space="preserve"> ответ на вопрос  с опорой на модель. </w:t>
            </w:r>
            <w:r>
              <w:rPr>
                <w:b/>
                <w:color w:val="FF0000"/>
              </w:rPr>
              <w:t>АВ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Комбинированный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Работа по карточкам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21.10</w:t>
            </w:r>
          </w:p>
          <w:p w:rsidR="00963C70" w:rsidRDefault="00963C70" w:rsidP="00B55B14">
            <w:pPr>
              <w:spacing w:after="120"/>
              <w:jc w:val="both"/>
            </w:pPr>
            <w:r>
              <w:t>уч.с.62-62</w:t>
            </w:r>
          </w:p>
          <w:p w:rsidR="00963C70" w:rsidRDefault="00963C70" w:rsidP="00B55B14">
            <w:pPr>
              <w:spacing w:after="120"/>
              <w:jc w:val="both"/>
            </w:pPr>
            <w:proofErr w:type="spellStart"/>
            <w:r>
              <w:t>тетс</w:t>
            </w:r>
            <w:proofErr w:type="spellEnd"/>
            <w:r>
              <w:t>. 9-10</w:t>
            </w:r>
          </w:p>
        </w:tc>
      </w:tr>
      <w:tr w:rsidR="00963C70" w:rsidTr="00B55B14"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31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Знакомимся с многоугольниками</w:t>
            </w:r>
          </w:p>
        </w:tc>
        <w:tc>
          <w:tcPr>
            <w:tcW w:w="4320" w:type="dxa"/>
            <w:shd w:val="clear" w:color="auto" w:fill="auto"/>
          </w:tcPr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>
              <w:t xml:space="preserve"> </w:t>
            </w:r>
            <w:r w:rsidRPr="00F14241">
              <w:rPr>
                <w:b/>
              </w:rPr>
              <w:t>Знать</w:t>
            </w:r>
            <w:r>
              <w:t xml:space="preserve"> называние многоугольников (</w:t>
            </w:r>
            <w:r w:rsidRPr="00F14241">
              <w:rPr>
                <w:b/>
                <w:color w:val="00B050"/>
              </w:rPr>
              <w:t>тре</w:t>
            </w:r>
            <w:r>
              <w:t xml:space="preserve">угольник, </w:t>
            </w:r>
            <w:r w:rsidRPr="00F14241">
              <w:rPr>
                <w:b/>
                <w:color w:val="00B050"/>
              </w:rPr>
              <w:t>четырех</w:t>
            </w:r>
            <w:r>
              <w:t xml:space="preserve">угольник, </w:t>
            </w:r>
            <w:r w:rsidRPr="00F14241">
              <w:rPr>
                <w:b/>
                <w:color w:val="00B050"/>
              </w:rPr>
              <w:t>пяти</w:t>
            </w:r>
            <w:r>
              <w:t xml:space="preserve">угольник и пр.).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выполнять задания по образцу: закрашивание углов фигуры и подсчёт числа углов. </w:t>
            </w:r>
            <w:r>
              <w:rPr>
                <w:b/>
                <w:color w:val="FF0000"/>
              </w:rPr>
              <w:t>АВ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Комбинированный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Работа по образцу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22.10</w:t>
            </w:r>
          </w:p>
          <w:p w:rsidR="00963C70" w:rsidRDefault="00963C70" w:rsidP="00B55B14">
            <w:pPr>
              <w:spacing w:after="120"/>
              <w:jc w:val="both"/>
            </w:pPr>
            <w:r>
              <w:t>уч.с.64-65</w:t>
            </w:r>
          </w:p>
          <w:p w:rsidR="00963C70" w:rsidRDefault="00963C70" w:rsidP="00B55B14">
            <w:pPr>
              <w:spacing w:after="120"/>
              <w:jc w:val="both"/>
            </w:pPr>
            <w:r>
              <w:t>тет.с.11-12</w:t>
            </w:r>
          </w:p>
          <w:p w:rsidR="00963C70" w:rsidRDefault="00963C70" w:rsidP="00B55B14">
            <w:pPr>
              <w:spacing w:after="120"/>
              <w:jc w:val="both"/>
            </w:pPr>
          </w:p>
        </w:tc>
      </w:tr>
      <w:tr w:rsidR="00963C70" w:rsidTr="00B55B14"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32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Знакомимся с задачей</w:t>
            </w:r>
          </w:p>
        </w:tc>
        <w:tc>
          <w:tcPr>
            <w:tcW w:w="43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 w:rsidRPr="0083784F">
              <w:rPr>
                <w:b/>
              </w:rPr>
              <w:t>Знать,</w:t>
            </w:r>
            <w:r>
              <w:t xml:space="preserve"> что такое задача </w:t>
            </w:r>
            <w:r>
              <w:rPr>
                <w:b/>
                <w:color w:val="FF0000"/>
              </w:rPr>
              <w:t>А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устанавливать соответствия</w:t>
            </w:r>
            <w:r>
              <w:rPr>
                <w:b/>
                <w:color w:val="FF0000"/>
              </w:rPr>
              <w:t xml:space="preserve"> </w:t>
            </w:r>
            <w:r>
              <w:t xml:space="preserve">между: рисунком и моделью; текстом и моделью; моделью и текстом. </w:t>
            </w:r>
            <w:r>
              <w:rPr>
                <w:b/>
                <w:color w:val="FF0000"/>
              </w:rPr>
              <w:t>АВ</w:t>
            </w:r>
          </w:p>
          <w:p w:rsidR="00963C70" w:rsidRDefault="00963C70" w:rsidP="00B55B14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Комбинированный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Работа в тетради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23.10</w:t>
            </w:r>
          </w:p>
          <w:p w:rsidR="00963C70" w:rsidRDefault="00963C70" w:rsidP="00B55B14">
            <w:pPr>
              <w:spacing w:after="120"/>
              <w:jc w:val="both"/>
            </w:pPr>
            <w:r>
              <w:t>Уч.с.66-67</w:t>
            </w:r>
          </w:p>
          <w:p w:rsidR="00963C70" w:rsidRDefault="00963C70" w:rsidP="00B55B14">
            <w:pPr>
              <w:spacing w:after="120"/>
              <w:jc w:val="both"/>
            </w:pPr>
            <w:r>
              <w:t>Тет.с.13-14</w:t>
            </w:r>
          </w:p>
          <w:p w:rsidR="00963C70" w:rsidRDefault="00963C70" w:rsidP="00B55B14">
            <w:pPr>
              <w:spacing w:after="120"/>
              <w:jc w:val="both"/>
            </w:pPr>
          </w:p>
        </w:tc>
      </w:tr>
      <w:tr w:rsidR="00963C70" w:rsidTr="00B55B14"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33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Решаем задачи</w:t>
            </w:r>
          </w:p>
        </w:tc>
        <w:tc>
          <w:tcPr>
            <w:tcW w:w="4320" w:type="dxa"/>
            <w:shd w:val="clear" w:color="auto" w:fill="auto"/>
          </w:tcPr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составлять вопросы в соответствии с записью (числовым выражением) и сюжетной ситуацией.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lastRenderedPageBreak/>
              <w:t>Уметь</w:t>
            </w:r>
            <w:r>
              <w:t xml:space="preserve"> устанавливать </w:t>
            </w:r>
            <w:proofErr w:type="gramStart"/>
            <w:r>
              <w:t>соответствия</w:t>
            </w:r>
            <w:r>
              <w:rPr>
                <w:b/>
                <w:color w:val="FF0000"/>
              </w:rPr>
              <w:t xml:space="preserve"> </w:t>
            </w:r>
            <w:r>
              <w:t xml:space="preserve"> между</w:t>
            </w:r>
            <w:proofErr w:type="gramEnd"/>
            <w:r>
              <w:t xml:space="preserve">: рисунком и моделью; текстом и моделью; моделью и текстом.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сравнивать числа на основе счета, с использованием шкалы линейки.</w:t>
            </w:r>
            <w:r>
              <w:rPr>
                <w:b/>
                <w:color w:val="FF0000"/>
              </w:rPr>
              <w:t xml:space="preserve"> 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 xml:space="preserve">Уметь </w:t>
            </w:r>
            <w:r>
              <w:t xml:space="preserve">применять разный способ получения результата – составление модели; использование линейки. </w:t>
            </w:r>
            <w:r>
              <w:rPr>
                <w:b/>
                <w:color w:val="FF0000"/>
              </w:rPr>
              <w:t>АВ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Комбинированный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Групповая работа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27.10</w:t>
            </w:r>
          </w:p>
          <w:p w:rsidR="00963C70" w:rsidRDefault="00963C70" w:rsidP="00B55B14">
            <w:pPr>
              <w:spacing w:after="120"/>
              <w:jc w:val="both"/>
            </w:pPr>
            <w:r>
              <w:t>учс.68-69</w:t>
            </w:r>
          </w:p>
          <w:p w:rsidR="00963C70" w:rsidRDefault="00963C70" w:rsidP="00B55B14">
            <w:pPr>
              <w:spacing w:after="120"/>
              <w:jc w:val="both"/>
            </w:pPr>
            <w:proofErr w:type="spellStart"/>
            <w:r>
              <w:lastRenderedPageBreak/>
              <w:t>тет.с</w:t>
            </w:r>
            <w:proofErr w:type="spellEnd"/>
            <w:r>
              <w:t xml:space="preserve"> 15-16 №1-6</w:t>
            </w:r>
          </w:p>
          <w:p w:rsidR="00963C70" w:rsidRDefault="00963C70" w:rsidP="00B55B14">
            <w:pPr>
              <w:spacing w:after="120"/>
              <w:jc w:val="both"/>
            </w:pPr>
          </w:p>
        </w:tc>
      </w:tr>
      <w:tr w:rsidR="00963C70" w:rsidTr="00B55B14"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lastRenderedPageBreak/>
              <w:t>34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Решаем задачи</w:t>
            </w:r>
          </w:p>
        </w:tc>
        <w:tc>
          <w:tcPr>
            <w:tcW w:w="4320" w:type="dxa"/>
            <w:shd w:val="clear" w:color="auto" w:fill="auto"/>
          </w:tcPr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составлять вопросы в соответствии с записью (числовым выражением) и сюжетной ситуацией.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устанавливать </w:t>
            </w:r>
            <w:proofErr w:type="gramStart"/>
            <w:r>
              <w:t>соответствия</w:t>
            </w:r>
            <w:r>
              <w:rPr>
                <w:b/>
                <w:color w:val="FF0000"/>
              </w:rPr>
              <w:t xml:space="preserve"> </w:t>
            </w:r>
            <w:r>
              <w:t xml:space="preserve"> между</w:t>
            </w:r>
            <w:proofErr w:type="gramEnd"/>
            <w:r>
              <w:t xml:space="preserve">: рисунком и моделью; текстом и моделью; моделью и текстом.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сравнивать числа на основе счета, с использованием шкалы линейки.</w:t>
            </w:r>
            <w:r>
              <w:rPr>
                <w:b/>
                <w:color w:val="FF0000"/>
              </w:rPr>
              <w:t xml:space="preserve"> 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 xml:space="preserve">Уметь </w:t>
            </w:r>
            <w:r>
              <w:t xml:space="preserve">применять разный способ получения результата – составление модели; использование линейки. </w:t>
            </w:r>
            <w:r>
              <w:rPr>
                <w:b/>
                <w:color w:val="FF0000"/>
              </w:rPr>
              <w:t>АВ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Комбинированный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Групповая работа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28.10</w:t>
            </w:r>
          </w:p>
          <w:p w:rsidR="00963C70" w:rsidRDefault="00963C70" w:rsidP="00B55B14">
            <w:pPr>
              <w:spacing w:after="120"/>
              <w:jc w:val="both"/>
            </w:pPr>
            <w:proofErr w:type="spellStart"/>
            <w:r>
              <w:t>учс</w:t>
            </w:r>
            <w:proofErr w:type="spellEnd"/>
            <w:r>
              <w:t>. 70-71</w:t>
            </w:r>
          </w:p>
          <w:p w:rsidR="00963C70" w:rsidRDefault="00963C70" w:rsidP="00B55B14">
            <w:pPr>
              <w:spacing w:after="120"/>
              <w:jc w:val="both"/>
            </w:pPr>
            <w:proofErr w:type="spellStart"/>
            <w:r>
              <w:t>тет.с</w:t>
            </w:r>
            <w:proofErr w:type="spellEnd"/>
            <w:r>
              <w:t xml:space="preserve"> 16-17 №6-9</w:t>
            </w:r>
          </w:p>
          <w:p w:rsidR="00963C70" w:rsidRDefault="00963C70" w:rsidP="00B55B14">
            <w:pPr>
              <w:spacing w:after="120"/>
              <w:jc w:val="both"/>
            </w:pPr>
          </w:p>
        </w:tc>
      </w:tr>
      <w:tr w:rsidR="00963C70" w:rsidTr="00B55B14"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35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Числа от 11 до 20</w:t>
            </w:r>
          </w:p>
        </w:tc>
        <w:tc>
          <w:tcPr>
            <w:tcW w:w="4320" w:type="dxa"/>
            <w:shd w:val="clear" w:color="auto" w:fill="auto"/>
          </w:tcPr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Знать</w:t>
            </w:r>
            <w:r>
              <w:t xml:space="preserve"> числа второго десятка: особенности чтения, записи.</w:t>
            </w:r>
            <w:r>
              <w:rPr>
                <w:b/>
                <w:color w:val="FF0000"/>
              </w:rPr>
              <w:t xml:space="preserve"> 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считать в пределах 20. Уметь составлять задачи по рисункам со словами «сколько», «на сколько».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>
              <w:t xml:space="preserve"> </w:t>
            </w:r>
            <w:r w:rsidRPr="00F14241">
              <w:rPr>
                <w:b/>
              </w:rPr>
              <w:t>Уметь</w:t>
            </w:r>
            <w:r>
              <w:t xml:space="preserve"> составлять и решать задачи по схематическим рисункам. </w:t>
            </w:r>
            <w:r>
              <w:rPr>
                <w:b/>
                <w:color w:val="FF0000"/>
              </w:rPr>
              <w:t>АВ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Комбинированный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jc w:val="both"/>
            </w:pPr>
            <w:r>
              <w:t xml:space="preserve">Практическая работа по измерению длины (высоты) предметов, изображённых в учебнике, </w:t>
            </w:r>
            <w:r>
              <w:lastRenderedPageBreak/>
              <w:t>и других реальных предметов (открытки, блокнота и др.)</w:t>
            </w:r>
          </w:p>
          <w:p w:rsidR="00963C70" w:rsidRDefault="00963C70" w:rsidP="00B55B14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lastRenderedPageBreak/>
              <w:t>29.10</w:t>
            </w:r>
          </w:p>
          <w:p w:rsidR="00963C70" w:rsidRDefault="00963C70" w:rsidP="00B55B14">
            <w:pPr>
              <w:spacing w:after="120"/>
              <w:jc w:val="both"/>
            </w:pPr>
            <w:proofErr w:type="spellStart"/>
            <w:r>
              <w:t>учс</w:t>
            </w:r>
            <w:proofErr w:type="spellEnd"/>
            <w:r>
              <w:t>. 72-75</w:t>
            </w:r>
          </w:p>
          <w:p w:rsidR="00963C70" w:rsidRDefault="00963C70" w:rsidP="00B55B14">
            <w:pPr>
              <w:spacing w:after="120"/>
              <w:jc w:val="both"/>
            </w:pPr>
            <w:proofErr w:type="spellStart"/>
            <w:r>
              <w:t>тетс</w:t>
            </w:r>
            <w:proofErr w:type="spellEnd"/>
            <w:r>
              <w:t>. 18-19 №1-5</w:t>
            </w:r>
          </w:p>
          <w:p w:rsidR="00963C70" w:rsidRDefault="00963C70" w:rsidP="00B55B14">
            <w:pPr>
              <w:spacing w:after="120"/>
              <w:jc w:val="both"/>
            </w:pPr>
          </w:p>
        </w:tc>
      </w:tr>
      <w:tr w:rsidR="00963C70" w:rsidTr="00B55B14">
        <w:tc>
          <w:tcPr>
            <w:tcW w:w="648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lastRenderedPageBreak/>
              <w:t>36</w:t>
            </w:r>
          </w:p>
        </w:tc>
        <w:tc>
          <w:tcPr>
            <w:tcW w:w="25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r>
              <w:t>Числа от 11 до 20</w:t>
            </w:r>
          </w:p>
        </w:tc>
        <w:tc>
          <w:tcPr>
            <w:tcW w:w="4320" w:type="dxa"/>
            <w:shd w:val="clear" w:color="auto" w:fill="auto"/>
          </w:tcPr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Знать</w:t>
            </w:r>
            <w:r>
              <w:t xml:space="preserve"> числа второго десятка: особенности чтения, записи.</w:t>
            </w:r>
            <w:r>
              <w:rPr>
                <w:b/>
                <w:color w:val="FF0000"/>
              </w:rPr>
              <w:t xml:space="preserve"> АВ</w:t>
            </w:r>
            <w:r>
              <w:t xml:space="preserve"> 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 w:rsidRPr="00F14241">
              <w:rPr>
                <w:b/>
              </w:rPr>
              <w:t>Уметь</w:t>
            </w:r>
            <w:r>
              <w:t xml:space="preserve"> считать в пределах 20. Уметь составлять задачи по рисункам со словами «сколько», «на сколько». </w:t>
            </w:r>
            <w:r>
              <w:rPr>
                <w:b/>
                <w:color w:val="FF0000"/>
              </w:rPr>
              <w:t>АВ</w:t>
            </w:r>
          </w:p>
          <w:p w:rsidR="00963C70" w:rsidRPr="00466A78" w:rsidRDefault="00963C70" w:rsidP="00B55B14">
            <w:pPr>
              <w:spacing w:after="120"/>
              <w:rPr>
                <w:b/>
                <w:color w:val="FF0000"/>
              </w:rPr>
            </w:pPr>
            <w:r>
              <w:t xml:space="preserve"> </w:t>
            </w:r>
            <w:r w:rsidRPr="00F14241">
              <w:rPr>
                <w:b/>
              </w:rPr>
              <w:t>Уметь</w:t>
            </w:r>
            <w:r>
              <w:t xml:space="preserve"> составлять и решать задачи по схематическим рисункам. </w:t>
            </w:r>
            <w:r>
              <w:rPr>
                <w:b/>
                <w:color w:val="FF0000"/>
              </w:rPr>
              <w:t>АВ</w:t>
            </w:r>
          </w:p>
        </w:tc>
        <w:tc>
          <w:tcPr>
            <w:tcW w:w="14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Контроля и учёта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963C70" w:rsidRDefault="00963C70" w:rsidP="00B55B14">
            <w:pPr>
              <w:spacing w:after="120"/>
            </w:pPr>
            <w:proofErr w:type="spellStart"/>
            <w:r>
              <w:t>Самост</w:t>
            </w:r>
            <w:proofErr w:type="spellEnd"/>
            <w:r>
              <w:t xml:space="preserve"> работа</w:t>
            </w:r>
          </w:p>
        </w:tc>
        <w:tc>
          <w:tcPr>
            <w:tcW w:w="1080" w:type="dxa"/>
            <w:shd w:val="clear" w:color="auto" w:fill="auto"/>
          </w:tcPr>
          <w:p w:rsidR="00963C70" w:rsidRDefault="00963C70" w:rsidP="00B55B14">
            <w:pPr>
              <w:spacing w:after="120"/>
              <w:jc w:val="both"/>
            </w:pPr>
            <w:r>
              <w:t>30.10</w:t>
            </w:r>
          </w:p>
          <w:p w:rsidR="00963C70" w:rsidRDefault="00963C70" w:rsidP="00B55B14">
            <w:pPr>
              <w:spacing w:after="120"/>
              <w:jc w:val="both"/>
            </w:pPr>
            <w:r>
              <w:t>уч.с.76-77</w:t>
            </w:r>
          </w:p>
          <w:p w:rsidR="00963C70" w:rsidRDefault="00963C70" w:rsidP="00B55B14">
            <w:pPr>
              <w:spacing w:after="120"/>
              <w:jc w:val="both"/>
            </w:pPr>
            <w:r>
              <w:t>тетс.19-20 №6-9</w:t>
            </w:r>
          </w:p>
        </w:tc>
      </w:tr>
    </w:tbl>
    <w:p w:rsidR="00963C70" w:rsidRDefault="00963C70" w:rsidP="00963C70"/>
    <w:p w:rsidR="00F156A2" w:rsidRDefault="00F156A2"/>
    <w:sectPr w:rsidR="00F156A2" w:rsidSect="00963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F"/>
    <w:rsid w:val="0044198F"/>
    <w:rsid w:val="007B3D05"/>
    <w:rsid w:val="00963C70"/>
    <w:rsid w:val="00F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F73D-73E2-4144-B0ED-FA4B82AB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2014-07-25T10:59:00Z</dcterms:created>
  <dcterms:modified xsi:type="dcterms:W3CDTF">2014-07-25T11:04:00Z</dcterms:modified>
</cp:coreProperties>
</file>