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04" w:rsidRPr="00F10204" w:rsidRDefault="00F10204" w:rsidP="00F10204">
      <w:pPr>
        <w:jc w:val="center"/>
        <w:rPr>
          <w:rFonts w:ascii="Arial Black" w:eastAsia="Calibri" w:hAnsi="Arial Black" w:cs="Times New Roman"/>
          <w:b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color w:val="FF0000"/>
          <w:sz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Книга – источник знаний</w:t>
      </w:r>
    </w:p>
    <w:p w:rsidR="00F10204" w:rsidRPr="00F10204" w:rsidRDefault="00F10204" w:rsidP="00F10204">
      <w:pPr>
        <w:spacing w:after="0" w:line="240" w:lineRule="auto"/>
        <w:jc w:val="center"/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Кроссворд  для учащихся </w:t>
      </w:r>
      <w:r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5-10</w:t>
      </w:r>
      <w:r w:rsidRPr="00F10204">
        <w:rPr>
          <w:rFonts w:ascii="Arial Black" w:eastAsia="Calibri" w:hAnsi="Arial Black" w:cs="Times New Roman"/>
          <w:b/>
          <w:color w:val="002060"/>
          <w:sz w:val="40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классов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Автор: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Ольга Михайловна Степанова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учитель английского языка 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МБОУ «</w:t>
      </w:r>
      <w:proofErr w:type="spellStart"/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Чадукасинская</w:t>
      </w:r>
      <w:proofErr w:type="spellEnd"/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 ООШ» 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 xml:space="preserve">Красноармейского района </w:t>
      </w:r>
    </w:p>
    <w:p w:rsidR="00F10204" w:rsidRPr="00F10204" w:rsidRDefault="00F10204" w:rsidP="00F10204">
      <w:pPr>
        <w:spacing w:after="0" w:line="240" w:lineRule="auto"/>
        <w:jc w:val="right"/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</w:pPr>
      <w:r w:rsidRPr="00F10204">
        <w:rPr>
          <w:rFonts w:ascii="Arial Black" w:eastAsia="Calibri" w:hAnsi="Arial Black" w:cs="Times New Roman"/>
          <w:b/>
          <w:bCs/>
          <w:color w:val="1D1B11" w:themeColor="background2" w:themeShade="1A"/>
          <w:sz w:val="24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rgbClr w14:val="FEFEFE"/>
            </w14:solidFill>
            <w14:prstDash w14:val="solid"/>
            <w14:round/>
          </w14:textOutline>
        </w:rPr>
        <w:t>Чувашской Республики</w:t>
      </w:r>
    </w:p>
    <w:p w:rsidR="00F10204" w:rsidRDefault="00F10204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F10204" w:rsidRDefault="00F10204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F10204" w:rsidRDefault="00F10204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DCD1DF" wp14:editId="3389EA03">
            <wp:extent cx="2822451" cy="3294289"/>
            <wp:effectExtent l="0" t="0" r="0" b="1905"/>
            <wp:docPr id="2" name="Рисунок 2" descr="http://cbs-solncevo.ru/wp-content/uploads/2012/05/%D0%9C%D1%83%D0%B4%D1%80%D0%B0%D1%8F-%D0%BA%D0%BD%D0%B8%D0%B3%D0%B0-%D1%83%D1%87%D0%B8%D1%82-%D0%BD%D0%B0%D1%81-%D1%83%D0%BC%D1%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bs-solncevo.ru/wp-content/uploads/2012/05/%D0%9C%D1%83%D0%B4%D1%80%D0%B0%D1%8F-%D0%BA%D0%BD%D0%B8%D0%B3%D0%B0-%D1%83%D1%87%D0%B8%D1%82-%D0%BD%D0%B0%D1%81-%D1%83%D0%BC%D1%8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39" cy="32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915F900" wp14:editId="5AFE5EF3">
            <wp:simplePos x="0" y="0"/>
            <wp:positionH relativeFrom="column">
              <wp:posOffset>-384810</wp:posOffset>
            </wp:positionH>
            <wp:positionV relativeFrom="paragraph">
              <wp:posOffset>87630</wp:posOffset>
            </wp:positionV>
            <wp:extent cx="350520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483" y="21543"/>
                <wp:lineTo x="214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P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Горизонтально</w:t>
      </w:r>
    </w:p>
    <w:p w:rsidR="002129FD" w:rsidRPr="002129FD" w:rsidRDefault="002129FD" w:rsidP="00212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Книга —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лучший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... .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Книга не ..., а к себе манит  (6)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Книга – это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.. , который нас наполняет, но сам не пустеет. (А. </w:t>
      </w:r>
      <w:proofErr w:type="spell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Декурсель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)  (5)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Книга не ..., а за тридевять земель унесёт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Читайте детям не ..., а книги. (Г. Остер)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Книга – ... жизни.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... без книги, что без окон.  (3)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Книги –  ... разума. (Джонатан Свифт.)  (4)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Что за наслаждение находится в хорошей библиотеке. Смотреть на книги – и то уже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.... (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Чарльз </w:t>
      </w:r>
      <w:proofErr w:type="spell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Лэм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)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Книга в счастье украшает, а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... утешает.  (9)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Недочитанная книга — не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пройденный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до конца ... .  (4)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Вертикально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Книги — ... мысли, странствующие по волнам времени и бережно несущие свой драгоценный груз от поколения к поколению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.(</w:t>
      </w:r>
      <w:proofErr w:type="spellStart"/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Фрэнсис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Бэкон.)  (7)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Ум без книги, что ... без крыльев  (5)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Кому книга-развлечение, а кому -... .  (6)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Чтение – это ..., через которое дети видят и познают мир и самих себя. (В. Сухомлинский)  (6)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Хлеб питает тело, а книга питает ... .  (5)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... перестают мыслить, когда перестают читать.  (Д. Дидро)  (4)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Книга – ... к знанию  (4)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>Дом без книги – ... без солнца  (4)</w:t>
      </w: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С книгой жить – ... не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тужить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  (3)</w:t>
      </w: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_GoBack"/>
      <w:bookmarkEnd w:id="0"/>
    </w:p>
    <w:p w:rsidR="00F10204" w:rsidRDefault="00F10204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ОТВЕТЫ:</w:t>
      </w:r>
    </w:p>
    <w:p w:rsid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505200" cy="3590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2129FD" w:rsidRPr="002129FD" w:rsidRDefault="002129FD" w:rsidP="002129F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Горизонтально</w:t>
      </w:r>
    </w:p>
    <w:p w:rsidR="002129FD" w:rsidRPr="002129FD" w:rsidRDefault="002129FD" w:rsidP="00212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ПОДАРОК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— лучший ... 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ПРЯНИК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не ..., а к себе манит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СОСУД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– это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.. , который нас наполняет, но сам не пустеет. (А. </w:t>
      </w:r>
      <w:proofErr w:type="spell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Декурсель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САМОЛЁТ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не ..., а за тридевять земель унесёт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НОТАЦИИ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—Читайте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детям не ..., а книги. (Г. Остер)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ЗЕРКАЛО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– ... жизни.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ДОМ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бе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з книги, что без окон.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ДЕТИ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—Книги –  ... разума. (Джонатан Свифт.)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СЧАСТЬЕ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—Что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за наслаждение находится в хорошей библиотеке. Смотреть на книги – и то уже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.... (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Чарльз </w:t>
      </w:r>
      <w:proofErr w:type="spell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Лэм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НЕСЧАСТЬЕ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—Книга в счастье украшает, а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... утешает.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ПУТЬ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—Недочитанная книга — не пройденный до конца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Вертикально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КОРАБЛИ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—Книги — ... мысли, странствующие по волнам времени и бережно несущие свой драгоценный груз от поколения к поколению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.(</w:t>
      </w:r>
      <w:proofErr w:type="spellStart"/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Фрэнсис</w:t>
      </w:r>
      <w:proofErr w:type="spell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Бэкон.)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ПТИЦА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—Ум без книги, что ... без крыльев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УЧЕНИЕ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—Кому книга-развлечение, а кому -... 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ОКОШКО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—Чтение – это ..., через которое дети видят и познают мир и самих себя. (В. Сухомлинский)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РАЗУМ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—Хлеб питает тело, а книга питает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ЛЮДИ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пе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рестают мыслить, когда перестают читать.  (Д. Дидро)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КЛЮЧ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—Книга – ... к знанию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lastRenderedPageBreak/>
        <w:t>14.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ДЕНЬ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>—Дом без книги – ... без солнца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2129FD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ВЕК</w:t>
      </w:r>
      <w:r w:rsidRPr="002129FD">
        <w:rPr>
          <w:rFonts w:ascii="Arial" w:eastAsiaTheme="minorEastAsia" w:hAnsi="Arial" w:cs="Arial"/>
          <w:sz w:val="20"/>
          <w:szCs w:val="20"/>
          <w:lang w:eastAsia="ru-RU"/>
        </w:rPr>
        <w:t xml:space="preserve">—С книгой жить – ... не </w:t>
      </w:r>
      <w:proofErr w:type="gramStart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тужить</w:t>
      </w:r>
      <w:proofErr w:type="gramEnd"/>
      <w:r w:rsidRPr="002129FD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2129FD" w:rsidRPr="002129FD" w:rsidRDefault="002129FD" w:rsidP="002129F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465E2" w:rsidRDefault="009465E2"/>
    <w:sectPr w:rsidR="009465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E4"/>
    <w:rsid w:val="002129FD"/>
    <w:rsid w:val="009465E2"/>
    <w:rsid w:val="00A554E4"/>
    <w:rsid w:val="00F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2014-09-09T05:45:00Z</dcterms:created>
  <dcterms:modified xsi:type="dcterms:W3CDTF">2014-09-09T05:57:00Z</dcterms:modified>
</cp:coreProperties>
</file>