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98" w:rsidRDefault="00035D24" w:rsidP="00035D24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lang w:val="ru-RU"/>
        </w:rPr>
      </w:pPr>
      <w:r w:rsidRPr="00035D24">
        <w:rPr>
          <w:rFonts w:ascii="Times New Roman" w:hAnsi="Times New Roman" w:cs="Times New Roman"/>
          <w:b/>
          <w:bCs/>
          <w:spacing w:val="30"/>
          <w:sz w:val="32"/>
          <w:szCs w:val="23"/>
          <w:lang w:val="ru-RU"/>
        </w:rPr>
        <w:t>Технологическая карта урока</w:t>
      </w:r>
      <w:r w:rsidR="00F61898">
        <w:rPr>
          <w:rFonts w:ascii="Times New Roman" w:hAnsi="Times New Roman" w:cs="Times New Roman"/>
          <w:b/>
          <w:bCs/>
          <w:spacing w:val="30"/>
          <w:sz w:val="32"/>
          <w:szCs w:val="23"/>
          <w:lang w:val="ru-RU"/>
        </w:rPr>
        <w:t xml:space="preserve"> </w:t>
      </w:r>
      <w:bookmarkStart w:id="0" w:name="_GoBack"/>
      <w:bookmarkEnd w:id="0"/>
      <w:r w:rsidR="00F61898">
        <w:rPr>
          <w:rFonts w:ascii="Times New Roman" w:hAnsi="Times New Roman" w:cs="Times New Roman"/>
          <w:b/>
          <w:bCs/>
          <w:spacing w:val="30"/>
          <w:sz w:val="32"/>
          <w:szCs w:val="23"/>
          <w:lang w:val="ru-RU"/>
        </w:rPr>
        <w:t>обучения грамоте</w:t>
      </w:r>
      <w:r>
        <w:rPr>
          <w:rFonts w:ascii="Times New Roman" w:hAnsi="Times New Roman" w:cs="Times New Roman"/>
          <w:b/>
          <w:bCs/>
          <w:lang w:val="ru-RU"/>
        </w:rPr>
        <w:t>. Тема: Звуки в словах</w:t>
      </w:r>
      <w:r w:rsidR="00F61898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035D24" w:rsidRPr="00035D24" w:rsidRDefault="00F61898" w:rsidP="00035D24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  <w:sz w:val="32"/>
          <w:szCs w:val="23"/>
          <w:lang w:val="ru-RU"/>
        </w:rPr>
      </w:pPr>
      <w:r w:rsidRPr="00F61898">
        <w:rPr>
          <w:rFonts w:ascii="Times New Roman" w:hAnsi="Times New Roman" w:cs="Times New Roman"/>
          <w:b/>
          <w:color w:val="000000"/>
          <w:sz w:val="22"/>
          <w:szCs w:val="22"/>
        </w:rPr>
        <w:t>ХЛЯМИНА САЖИДА ЖАКСЛЫКОВНА УЧИТЕЛЬ НАЧАЛЬНЫХ КЛАССОВ МБОУ «СОШ №18» Г.АСТРАХАНИ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36"/>
        <w:gridCol w:w="1849"/>
        <w:gridCol w:w="3319"/>
        <w:gridCol w:w="2390"/>
        <w:gridCol w:w="2524"/>
        <w:gridCol w:w="1967"/>
      </w:tblGrid>
      <w:tr w:rsidR="00035D24" w:rsidRPr="00035D24" w:rsidTr="009B166D">
        <w:trPr>
          <w:jc w:val="center"/>
        </w:trPr>
        <w:tc>
          <w:tcPr>
            <w:tcW w:w="2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D24" w:rsidRPr="00035D24" w:rsidRDefault="00035D24" w:rsidP="009B166D">
            <w:pPr>
              <w:pStyle w:val="Centered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Этапы урока</w:t>
            </w: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D24" w:rsidRPr="00035D24" w:rsidRDefault="00035D24" w:rsidP="009B166D">
            <w:pPr>
              <w:pStyle w:val="Centered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Формы, методы, методические приёмы</w:t>
            </w: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D24" w:rsidRPr="00035D24" w:rsidRDefault="00035D24" w:rsidP="009B166D">
            <w:pPr>
              <w:pStyle w:val="Centered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Деятельность учителя</w:t>
            </w:r>
          </w:p>
        </w:tc>
        <w:tc>
          <w:tcPr>
            <w:tcW w:w="4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D24" w:rsidRPr="00035D24" w:rsidRDefault="00035D24" w:rsidP="009B166D">
            <w:pPr>
              <w:pStyle w:val="Centered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Деятельность учащихся</w:t>
            </w:r>
          </w:p>
        </w:tc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D24" w:rsidRPr="00035D24" w:rsidRDefault="00035D24" w:rsidP="009B166D">
            <w:pPr>
              <w:pStyle w:val="Centered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Вид и форма</w:t>
            </w:r>
          </w:p>
          <w:p w:rsidR="00035D24" w:rsidRPr="00035D24" w:rsidRDefault="00035D24" w:rsidP="009B166D">
            <w:pPr>
              <w:pStyle w:val="Centered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контроля</w:t>
            </w:r>
          </w:p>
        </w:tc>
      </w:tr>
      <w:tr w:rsidR="00035D24" w:rsidRPr="00035D24" w:rsidTr="009B166D">
        <w:trPr>
          <w:jc w:val="center"/>
        </w:trPr>
        <w:tc>
          <w:tcPr>
            <w:tcW w:w="2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3"/>
                <w:szCs w:val="23"/>
                <w:lang w:val="ru-RU"/>
              </w:rPr>
            </w:pPr>
          </w:p>
        </w:tc>
        <w:tc>
          <w:tcPr>
            <w:tcW w:w="1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3"/>
                <w:szCs w:val="23"/>
                <w:lang w:val="ru-RU"/>
              </w:rPr>
            </w:pPr>
          </w:p>
        </w:tc>
        <w:tc>
          <w:tcPr>
            <w:tcW w:w="3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3"/>
                <w:szCs w:val="23"/>
                <w:lang w:val="ru-RU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Centered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Осуществляемые </w:t>
            </w:r>
          </w:p>
          <w:p w:rsidR="00035D24" w:rsidRPr="00035D24" w:rsidRDefault="00035D24" w:rsidP="009B166D">
            <w:pPr>
              <w:pStyle w:val="Centered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действия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Centered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Формируемые </w:t>
            </w:r>
          </w:p>
          <w:p w:rsidR="00035D24" w:rsidRPr="00035D24" w:rsidRDefault="00035D24" w:rsidP="009B166D">
            <w:pPr>
              <w:pStyle w:val="Centered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умения</w:t>
            </w: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3"/>
                <w:szCs w:val="23"/>
                <w:lang w:val="ru-RU"/>
              </w:rPr>
            </w:pPr>
          </w:p>
        </w:tc>
      </w:tr>
      <w:tr w:rsidR="00035D24" w:rsidRPr="00035D24" w:rsidTr="009B166D">
        <w:trPr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pacing w:val="30"/>
                <w:sz w:val="23"/>
                <w:szCs w:val="23"/>
                <w:lang w:val="ru-RU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pacing w:val="30"/>
                <w:sz w:val="23"/>
                <w:szCs w:val="23"/>
                <w:lang w:val="ru-RU"/>
              </w:rPr>
              <w:t>2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pacing w:val="30"/>
                <w:sz w:val="23"/>
                <w:szCs w:val="23"/>
                <w:lang w:val="ru-RU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pacing w:val="30"/>
                <w:sz w:val="23"/>
                <w:szCs w:val="23"/>
                <w:lang w:val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pacing w:val="30"/>
                <w:sz w:val="23"/>
                <w:szCs w:val="23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pacing w:val="30"/>
                <w:sz w:val="23"/>
                <w:szCs w:val="23"/>
                <w:lang w:val="ru-RU"/>
              </w:rPr>
              <w:t>6</w:t>
            </w:r>
          </w:p>
        </w:tc>
      </w:tr>
      <w:tr w:rsidR="00035D24" w:rsidRPr="00035D24" w:rsidTr="009B166D">
        <w:trPr>
          <w:trHeight w:val="2370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I. Организация начала урока.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Фронтальная.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Словесный.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Чтение стихотворения учителем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Приветствие учащихся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Рано утром просыпайся,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Себе, людям улыбайся,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Ты зарядкой занимайся,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Обливайся, вытирайся,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Всегда правильно питайся,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Аккуратно одевайся,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 школу смело отправляйся!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Проверим готовность к уроку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Проявляют эмоциональную отзывчивость на слова учителя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Фронтальный.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Наблюдение учителя</w:t>
            </w:r>
          </w:p>
        </w:tc>
      </w:tr>
      <w:tr w:rsidR="00035D24" w:rsidRPr="00035D24" w:rsidTr="009B166D">
        <w:trPr>
          <w:trHeight w:val="270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II. Актуализация опорных знаний.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1. Составление рассказа по сюжетному рисунку (учебник, 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br/>
              <w:t>с. 14–15)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Парная.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Словесный.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Беседа и рассказ по рисунку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Из чего состоит наша речь?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Рассмотрите рисунок. Задайте вопросы друг другу по рисунку.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– Придумайте рассказ «Лето 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br/>
              <w:t>в деревне»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Задают в паре друг другу вопросы по рисунку. Составляют рассказ по картинке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Работают в паре: задают друг другу вопросы по рисунку, внимательно слушают ответы товарищей, совместно строят высказывания на заданную тему, составляют из них рассказ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Парный. Вопросы и ответы учеников к рисунку, рассказ</w:t>
            </w:r>
          </w:p>
        </w:tc>
      </w:tr>
      <w:tr w:rsidR="00035D24" w:rsidRPr="00035D24" w:rsidTr="009B166D">
        <w:trPr>
          <w:trHeight w:val="150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2. Составление предложений по схемам (учебник, с. 14–15)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Индивидуальная.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Практический.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Дидактическое упражнение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Дополните предложение. Человек ухаживает за…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Дополняют предложение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 сюжетной картинке составляют предложение согласно схеме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Индивидуальный.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Составление предложения</w:t>
            </w:r>
          </w:p>
        </w:tc>
      </w:tr>
    </w:tbl>
    <w:p w:rsidR="00035D24" w:rsidRPr="00035D24" w:rsidRDefault="00035D24" w:rsidP="00035D24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3"/>
          <w:szCs w:val="23"/>
          <w:lang w:val="ru-RU"/>
        </w:rPr>
      </w:pPr>
      <w:r w:rsidRPr="00035D24">
        <w:rPr>
          <w:rFonts w:ascii="Times New Roman" w:hAnsi="Times New Roman" w:cs="Times New Roman"/>
          <w:b/>
          <w:bCs/>
          <w:spacing w:val="30"/>
          <w:sz w:val="23"/>
          <w:szCs w:val="23"/>
          <w:lang w:val="ru-RU"/>
        </w:rPr>
        <w:br w:type="page"/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36"/>
        <w:gridCol w:w="1849"/>
        <w:gridCol w:w="3319"/>
        <w:gridCol w:w="2390"/>
        <w:gridCol w:w="2524"/>
        <w:gridCol w:w="1967"/>
      </w:tblGrid>
      <w:tr w:rsidR="00035D24" w:rsidRPr="00035D24" w:rsidTr="009B166D">
        <w:trPr>
          <w:trHeight w:val="225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</w:tc>
      </w:tr>
      <w:tr w:rsidR="00035D24" w:rsidRPr="00035D24" w:rsidTr="009B166D">
        <w:trPr>
          <w:trHeight w:val="225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Физкультминутка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Коллективная.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Практический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 речке быстрой мы спустились,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Наклонились и умылись.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Раз, два, три, четыре,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Вот как славно освежились.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 теперь поплыли дружно.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Делать так руками нужно: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Вместе </w:t>
            </w:r>
            <w:proofErr w:type="gramStart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 раз</w:t>
            </w:r>
            <w:proofErr w:type="gramEnd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это – брасс.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Одной, другой – это кроль.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Все, как один, 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Плывем, как дельфин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Вышли на берег крутой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 отправились домой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Декламируют стихотворение, выполняют движения по тексту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Осуществляют профилактику утомления. Ориентируются на здоровый образ 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жизни, придерживаются здорового режима дня, активно участвуют в физкультминутке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Коллективный. Правильное выполнение упражнений</w:t>
            </w:r>
          </w:p>
        </w:tc>
      </w:tr>
      <w:tr w:rsidR="00035D24" w:rsidRPr="00035D24" w:rsidTr="009B166D">
        <w:trPr>
          <w:trHeight w:val="225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III. Постановка учебной задачи.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Обеспечение мотивации и принятие учащимися цели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Фронтальная.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Словесный.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Вводная беседа, пояснение учителя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Из чего состоит наша речь?</w:t>
            </w:r>
          </w:p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Из чего состоят предложения?</w:t>
            </w:r>
          </w:p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Из чего состоят слова?</w:t>
            </w:r>
          </w:p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Сегодня мы узнаем, какие бывают звуки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Из предложений.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Из слов.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Из звуков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Принимают учебную задачу урока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Фронтальный.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Устные ответы</w:t>
            </w:r>
          </w:p>
        </w:tc>
      </w:tr>
      <w:tr w:rsidR="00035D24" w:rsidRPr="00035D24" w:rsidTr="009B166D">
        <w:trPr>
          <w:trHeight w:val="555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IV. Усвоение новых знаний и способов деятельности.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Обеспечение восприятия осмысления и первичного запоминания знаний и способов действий, связей и отношений в объекте изучения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ind w:left="720" w:hanging="72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Фронтальная.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Наглядный, практический, словесный.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Беседа, составление схемы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На доске рисунок с изображением аиста.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– Давайте произнесем слово 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аист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хором.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– Запишем </w:t>
            </w:r>
            <w:r w:rsidRPr="00035D24">
              <w:rPr>
                <w:rFonts w:ascii="Times New Roman" w:hAnsi="Times New Roman" w:cs="Times New Roman"/>
                <w:spacing w:val="30"/>
                <w:sz w:val="23"/>
                <w:szCs w:val="23"/>
                <w:lang w:val="ru-RU"/>
              </w:rPr>
              <w:t>схему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этого слова: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noProof/>
                <w:sz w:val="23"/>
                <w:szCs w:val="23"/>
                <w:lang w:val="ru-RU" w:eastAsia="ru-RU"/>
              </w:rPr>
              <w:drawing>
                <wp:inline distT="0" distB="0" distL="0" distR="0" wp14:anchorId="06AF512A" wp14:editId="0EC97720">
                  <wp:extent cx="819150" cy="209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Сколько слогов в этом слове?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Произнесите первый слог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Произносят хором слова 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аист.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Записывают схему.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Два.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Протяжно произносят первый слог.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Воспринимают слово как объект изучения, материал для анализа. Воспроизводят заданный учителем образец интонационного выделения звука в слове.</w:t>
            </w:r>
          </w:p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Анализируют слово с опорой на его модель: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Фронтальный.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</w:pPr>
            <w:proofErr w:type="spellStart"/>
            <w:proofErr w:type="gramStart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Звуко</w:t>
            </w:r>
            <w:proofErr w:type="spellEnd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-буквенный</w:t>
            </w:r>
            <w:proofErr w:type="gramEnd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анализ слова 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аист</w:t>
            </w:r>
          </w:p>
        </w:tc>
      </w:tr>
    </w:tbl>
    <w:p w:rsidR="00035D24" w:rsidRPr="00035D24" w:rsidRDefault="00035D24" w:rsidP="00035D24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3"/>
          <w:szCs w:val="23"/>
          <w:lang w:val="ru-RU"/>
        </w:rPr>
      </w:pPr>
      <w:r w:rsidRPr="00035D24">
        <w:rPr>
          <w:rFonts w:ascii="Times New Roman" w:hAnsi="Times New Roman" w:cs="Times New Roman"/>
          <w:i/>
          <w:iCs/>
          <w:sz w:val="23"/>
          <w:szCs w:val="23"/>
          <w:lang w:val="ru-RU"/>
        </w:rPr>
        <w:br w:type="page"/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36"/>
        <w:gridCol w:w="1849"/>
        <w:gridCol w:w="3319"/>
        <w:gridCol w:w="2390"/>
        <w:gridCol w:w="2524"/>
        <w:gridCol w:w="1967"/>
      </w:tblGrid>
      <w:tr w:rsidR="00035D24" w:rsidRPr="00035D24" w:rsidTr="009B166D">
        <w:trPr>
          <w:trHeight w:val="225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</w:tc>
      </w:tr>
      <w:tr w:rsidR="00035D24" w:rsidRPr="00035D24" w:rsidTr="009B166D">
        <w:trPr>
          <w:trHeight w:val="420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1. </w:t>
            </w:r>
            <w:proofErr w:type="spellStart"/>
            <w:proofErr w:type="gramStart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Звуко</w:t>
            </w:r>
            <w:proofErr w:type="spellEnd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-буквенный</w:t>
            </w:r>
            <w:proofErr w:type="gramEnd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анализ слова 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аист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ind w:left="720" w:hanging="795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Сколько звуков вы слышите?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Произнесите второй слог.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Сколько в нем звуков?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Произнесем этот слог протяжно, замедленно.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Какой первый звук?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Какой второй?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Какой третий?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– Сколько же всего звуков 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br/>
              <w:t>в слове?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Сколько в первом слоге?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Сколько во втором?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Каждый звук обозначаем клеточкой. Клеточки располагаются одна за другой слева направо. Длинной поперечной чертой отделяем один слог от другого.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Какой слог ударный?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Один звук.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ист.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Три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– </w:t>
            </w:r>
            <w:proofErr w:type="spellStart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иииссст</w:t>
            </w:r>
            <w:proofErr w:type="spellEnd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[</w:t>
            </w:r>
            <w:proofErr w:type="spellStart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иии</w:t>
            </w:r>
            <w:proofErr w:type="spellEnd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].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[</w:t>
            </w:r>
            <w:proofErr w:type="spellStart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ссс</w:t>
            </w:r>
            <w:proofErr w:type="spellEnd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].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[т].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Четыре.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Один.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Три.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Первый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определяют количество слогов, называют ударный слог, определяют количество и последовательность звуков в слове, количество звуков в каждом слоге, выделяют и называют звуки в слове по порядку.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035D24" w:rsidRPr="00035D24" w:rsidTr="009B166D">
        <w:trPr>
          <w:trHeight w:val="840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2. Представление 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br/>
              <w:t>о гласных и согласных звуках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ind w:left="720" w:hanging="795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Фронтальная.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Словесный.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Беседа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– Произнесите слово 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аист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– Как вы думаете, чем отличается первый звук слова от последнего? 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– При произнесении звука [a] выдыхаемый воздух во рту не встречает никаких преград, при произнесении же звука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Произносят слово 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аист.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Высказывают свои предположения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Наблюдают за артикуляцией гласных и согласных звуков, выявляют различия. Называют особенности гласных и согласных звуков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Фронтальный.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Устные ответы, произнесение гласных и согласных звуков</w:t>
            </w:r>
          </w:p>
        </w:tc>
      </w:tr>
    </w:tbl>
    <w:p w:rsidR="00035D24" w:rsidRPr="00035D24" w:rsidRDefault="00035D24" w:rsidP="00035D24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3"/>
          <w:szCs w:val="23"/>
          <w:lang w:val="ru-RU"/>
        </w:rPr>
      </w:pPr>
      <w:r w:rsidRPr="00035D24">
        <w:rPr>
          <w:rFonts w:ascii="Times New Roman" w:hAnsi="Times New Roman" w:cs="Times New Roman"/>
          <w:i/>
          <w:iCs/>
          <w:sz w:val="23"/>
          <w:szCs w:val="23"/>
          <w:lang w:val="ru-RU"/>
        </w:rPr>
        <w:br w:type="page"/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36"/>
        <w:gridCol w:w="1849"/>
        <w:gridCol w:w="3319"/>
        <w:gridCol w:w="2390"/>
        <w:gridCol w:w="2524"/>
        <w:gridCol w:w="1967"/>
      </w:tblGrid>
      <w:tr w:rsidR="00035D24" w:rsidRPr="00035D24" w:rsidTr="009B166D">
        <w:trPr>
          <w:trHeight w:val="225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</w:tc>
      </w:tr>
      <w:tr w:rsidR="00035D24" w:rsidRPr="00035D24" w:rsidTr="009B166D">
        <w:trPr>
          <w:trHeight w:val="345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ind w:left="720" w:hanging="795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[т] преграда есть – язык и зубы плотно сомкнуты. Те звуки, которые произносятся без преград, поются, – называются </w:t>
            </w:r>
            <w:r w:rsidRPr="00035D2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гласными.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Те звуки, которые произносятся с затруднением, как бы через преграду, называются </w:t>
            </w:r>
            <w:r w:rsidRPr="00035D2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согласными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035D24" w:rsidRPr="00035D24" w:rsidTr="009B166D">
        <w:trPr>
          <w:trHeight w:val="345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3. Работа со звуковой схемой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ind w:left="720" w:hanging="795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Фронтальная.</w:t>
            </w:r>
          </w:p>
          <w:p w:rsidR="00035D24" w:rsidRPr="00035D24" w:rsidRDefault="00035D24" w:rsidP="009B166D">
            <w:pPr>
              <w:pStyle w:val="ParagraphStyle"/>
              <w:ind w:left="-75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Словесный, практический.</w:t>
            </w:r>
          </w:p>
          <w:p w:rsidR="00035D24" w:rsidRPr="00035D24" w:rsidRDefault="00035D24" w:rsidP="009B166D">
            <w:pPr>
              <w:pStyle w:val="ParagraphStyle"/>
              <w:ind w:left="-75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Рассказ учителя, работа со схемой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Для того чтобы различать гласные звуки на схемах, обозначим их красным цветом.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На наборном полотне выставляются два красных квадратика – обозначение гласных звуков [a] и [и] – и добавляются к ним два белых квадратика – обозначение согласных звуков [с] и [т]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Слушают объяснение учителя, работают со звуковой схемой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Различают графические обозначения гласных и согласных звуков, используют их при моделировании слов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Фронтальный.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Различение графических обозначений гласных 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br/>
              <w:t>и согласных звуков</w:t>
            </w:r>
          </w:p>
        </w:tc>
      </w:tr>
      <w:tr w:rsidR="00035D24" w:rsidRPr="00035D24" w:rsidTr="009B166D">
        <w:trPr>
          <w:trHeight w:val="345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Физкультминутка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Коллективная, индивидуальная. Практический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Ветер дует нам в лицо </w:t>
            </w:r>
          </w:p>
          <w:p w:rsidR="00035D24" w:rsidRPr="00035D24" w:rsidRDefault="00035D24" w:rsidP="009B166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(Руками машем себе в лицо)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</w:t>
            </w:r>
          </w:p>
          <w:p w:rsidR="00035D24" w:rsidRPr="00035D24" w:rsidRDefault="00035D24" w:rsidP="009B166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Закачалось деревцо </w:t>
            </w:r>
          </w:p>
          <w:p w:rsidR="00035D24" w:rsidRPr="00035D24" w:rsidRDefault="00035D24" w:rsidP="009B166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(Руки вверх и качаемся)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</w:t>
            </w:r>
          </w:p>
          <w:p w:rsidR="00035D24" w:rsidRPr="00035D24" w:rsidRDefault="00035D24" w:rsidP="009B166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Ветерок все тише, тише </w:t>
            </w:r>
          </w:p>
          <w:p w:rsidR="00035D24" w:rsidRPr="00035D24" w:rsidRDefault="00035D24" w:rsidP="009B166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(Медленно приседаем)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</w:t>
            </w:r>
          </w:p>
          <w:p w:rsidR="00035D24" w:rsidRPr="00035D24" w:rsidRDefault="00035D24" w:rsidP="009B166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Деревцо все выше, выше </w:t>
            </w:r>
          </w:p>
          <w:p w:rsidR="00035D24" w:rsidRPr="00035D24" w:rsidRDefault="00035D24" w:rsidP="009B166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(медленно встаем, поднимаемся на носочки, руки вверх).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Выполняют движения согласно тексту и показу учителя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Осуществляют профилактику утомления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Коллективный. Правильное выполнение упражнений</w:t>
            </w:r>
          </w:p>
        </w:tc>
      </w:tr>
    </w:tbl>
    <w:p w:rsidR="00035D24" w:rsidRPr="00035D24" w:rsidRDefault="00035D24" w:rsidP="00035D24">
      <w:pPr>
        <w:pStyle w:val="ParagraphStyle"/>
        <w:jc w:val="right"/>
        <w:rPr>
          <w:rFonts w:ascii="Times New Roman" w:hAnsi="Times New Roman" w:cs="Times New Roman"/>
          <w:i/>
          <w:iCs/>
          <w:sz w:val="23"/>
          <w:szCs w:val="23"/>
          <w:lang w:val="ru-RU"/>
        </w:rPr>
      </w:pPr>
      <w:r w:rsidRPr="00035D24">
        <w:rPr>
          <w:rFonts w:ascii="Times New Roman" w:hAnsi="Times New Roman" w:cs="Times New Roman"/>
          <w:i/>
          <w:iCs/>
          <w:sz w:val="23"/>
          <w:szCs w:val="23"/>
          <w:lang w:val="ru-RU"/>
        </w:rPr>
        <w:br w:type="page"/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36"/>
        <w:gridCol w:w="1849"/>
        <w:gridCol w:w="3319"/>
        <w:gridCol w:w="2390"/>
        <w:gridCol w:w="2524"/>
        <w:gridCol w:w="1967"/>
      </w:tblGrid>
      <w:tr w:rsidR="00035D24" w:rsidRPr="00035D24" w:rsidTr="009B166D">
        <w:trPr>
          <w:trHeight w:val="225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</w:tc>
      </w:tr>
      <w:tr w:rsidR="00035D24" w:rsidRPr="00035D24" w:rsidTr="009B166D">
        <w:trPr>
          <w:trHeight w:val="345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4. Введение понятия о слиянии согласного звука с гласным (учебник, с. 15)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Коллективная.</w:t>
            </w:r>
          </w:p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Словесный, практический. Дидактическое упражнение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13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Какое дерево склонилось над прудом?</w:t>
            </w:r>
          </w:p>
          <w:p w:rsidR="00035D24" w:rsidRPr="00035D24" w:rsidRDefault="00035D24" w:rsidP="009B166D">
            <w:pPr>
              <w:pStyle w:val="ParagraphStyle"/>
              <w:spacing w:line="213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Произнесите первый звук.</w:t>
            </w:r>
          </w:p>
          <w:p w:rsidR="00035D24" w:rsidRPr="00035D24" w:rsidRDefault="00035D24" w:rsidP="009B166D">
            <w:pPr>
              <w:pStyle w:val="ParagraphStyle"/>
              <w:spacing w:line="213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Что можете о нем сказать?</w:t>
            </w:r>
          </w:p>
          <w:p w:rsidR="00035D24" w:rsidRPr="00035D24" w:rsidRDefault="00035D24" w:rsidP="009B166D">
            <w:pPr>
              <w:pStyle w:val="ParagraphStyle"/>
              <w:spacing w:line="213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Посчитайте, сколько слогов</w:t>
            </w:r>
          </w:p>
          <w:p w:rsidR="00035D24" w:rsidRPr="00035D24" w:rsidRDefault="00035D24" w:rsidP="009B166D">
            <w:pPr>
              <w:pStyle w:val="ParagraphStyle"/>
              <w:spacing w:line="213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 слове 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ива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?</w:t>
            </w:r>
          </w:p>
          <w:p w:rsidR="00035D24" w:rsidRPr="00035D24" w:rsidRDefault="00035D24" w:rsidP="009B166D">
            <w:pPr>
              <w:pStyle w:val="ParagraphStyle"/>
              <w:spacing w:line="213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Произнесите второй слог.</w:t>
            </w:r>
          </w:p>
          <w:p w:rsidR="00035D24" w:rsidRPr="00035D24" w:rsidRDefault="00035D24" w:rsidP="009B166D">
            <w:pPr>
              <w:pStyle w:val="ParagraphStyle"/>
              <w:spacing w:line="213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Сколько звуков вы слышите в этом слоге?</w:t>
            </w:r>
          </w:p>
          <w:p w:rsidR="00035D24" w:rsidRPr="00035D24" w:rsidRDefault="00035D24" w:rsidP="009B166D">
            <w:pPr>
              <w:pStyle w:val="ParagraphStyle"/>
              <w:spacing w:line="213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Какой гласный?</w:t>
            </w:r>
          </w:p>
          <w:p w:rsidR="00035D24" w:rsidRPr="00035D24" w:rsidRDefault="00035D24" w:rsidP="009B166D">
            <w:pPr>
              <w:pStyle w:val="ParagraphStyle"/>
              <w:spacing w:line="213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pacing w:val="45"/>
                <w:sz w:val="23"/>
                <w:szCs w:val="23"/>
                <w:lang w:val="ru-RU"/>
              </w:rPr>
              <w:t>–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 слоге </w:t>
            </w:r>
            <w:proofErr w:type="spellStart"/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ва</w:t>
            </w:r>
            <w:proofErr w:type="spellEnd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два звука тесно между собой связаны, они слились вместе и поэтому произносятся за один раз, без всяких, даже мельчайших, остановок, неразрывно друг от друга. Обозначать такое слияние согласного с гласным мы будем не двумя клеточками, а так:</w:t>
            </w:r>
          </w:p>
          <w:p w:rsidR="00035D24" w:rsidRPr="00035D24" w:rsidRDefault="00035D24" w:rsidP="009B166D">
            <w:pPr>
              <w:pStyle w:val="ParagraphStyle"/>
              <w:spacing w:line="213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noProof/>
                <w:sz w:val="23"/>
                <w:szCs w:val="23"/>
                <w:lang w:val="ru-RU" w:eastAsia="ru-RU"/>
              </w:rPr>
              <w:drawing>
                <wp:inline distT="0" distB="0" distL="0" distR="0" wp14:anchorId="61EBC94F" wp14:editId="2D96CEDE">
                  <wp:extent cx="6477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D24" w:rsidRPr="00035D24" w:rsidRDefault="00035D24" w:rsidP="009B166D">
            <w:pPr>
              <w:pStyle w:val="ParagraphStyle"/>
              <w:spacing w:line="213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При таком изображении видно, что в слоге </w:t>
            </w:r>
            <w:proofErr w:type="spellStart"/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ва</w:t>
            </w:r>
            <w:proofErr w:type="spellEnd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два звука, слог начинается согласным звуком, а заканчивается гласным, они слиты друг с другом. Вот почему согласный вместе с гласным будем называть </w:t>
            </w:r>
            <w:r w:rsidRPr="00035D2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слиянием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  <w:p w:rsidR="00035D24" w:rsidRPr="00035D24" w:rsidRDefault="00035D24" w:rsidP="009B166D">
            <w:pPr>
              <w:pStyle w:val="ParagraphStyle"/>
              <w:spacing w:line="213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Аналогичная работа проводится со словом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 xml:space="preserve"> осы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Ива.</w:t>
            </w:r>
          </w:p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[и].</w:t>
            </w:r>
          </w:p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Он гласный.</w:t>
            </w:r>
          </w:p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Два.</w:t>
            </w:r>
          </w:p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– </w:t>
            </w:r>
            <w:proofErr w:type="spellStart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ва</w:t>
            </w:r>
            <w:proofErr w:type="spellEnd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Два.</w:t>
            </w:r>
          </w:p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Звук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[a].</w:t>
            </w:r>
          </w:p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Слушают объяснение учителя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Внимательно слушают вопросы учителя, осмысленно отвечают на них. Учатся работать со знаково-символическими средствами.</w:t>
            </w:r>
          </w:p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Наблюдают, как гласный образует слог. Делают вывод (под руководством учителя) о том, что гласные образуют слоги. Учатся выполнять </w:t>
            </w:r>
            <w:proofErr w:type="spellStart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слого</w:t>
            </w:r>
            <w:proofErr w:type="spellEnd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-звуковой анализ слова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Коллективный.</w:t>
            </w:r>
          </w:p>
          <w:p w:rsidR="00035D24" w:rsidRPr="00035D24" w:rsidRDefault="00035D24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Слияние согласного звука с гласным. </w:t>
            </w:r>
            <w:proofErr w:type="spellStart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Слого</w:t>
            </w:r>
            <w:proofErr w:type="spellEnd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-звуковой разбор слов 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ива, осы</w:t>
            </w:r>
          </w:p>
        </w:tc>
      </w:tr>
    </w:tbl>
    <w:p w:rsidR="00035D24" w:rsidRPr="00035D24" w:rsidRDefault="00035D24" w:rsidP="00035D24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3"/>
          <w:szCs w:val="23"/>
          <w:lang w:val="ru-RU"/>
        </w:rPr>
      </w:pPr>
      <w:r w:rsidRPr="00035D24">
        <w:rPr>
          <w:rFonts w:ascii="Times New Roman" w:hAnsi="Times New Roman" w:cs="Times New Roman"/>
          <w:i/>
          <w:iCs/>
          <w:sz w:val="23"/>
          <w:szCs w:val="23"/>
          <w:lang w:val="ru-RU"/>
        </w:rPr>
        <w:br w:type="page"/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36"/>
        <w:gridCol w:w="1849"/>
        <w:gridCol w:w="3319"/>
        <w:gridCol w:w="2390"/>
        <w:gridCol w:w="2524"/>
        <w:gridCol w:w="1967"/>
      </w:tblGrid>
      <w:tr w:rsidR="00035D24" w:rsidRPr="00035D24" w:rsidTr="009B166D">
        <w:trPr>
          <w:trHeight w:val="225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</w:tc>
      </w:tr>
      <w:tr w:rsidR="00035D24" w:rsidRPr="00035D24" w:rsidTr="009B166D">
        <w:trPr>
          <w:trHeight w:val="5565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V. Закрепление знаний и способов действий.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Формирование целостной системы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ведущих знаний по теме.</w:t>
            </w:r>
          </w:p>
          <w:p w:rsidR="00035D24" w:rsidRPr="00035D24" w:rsidRDefault="00035D24" w:rsidP="009B166D">
            <w:pPr>
              <w:pStyle w:val="ParagraphStyle"/>
              <w:ind w:left="30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1. Анализ слов 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куры, гуси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Фронтальная.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Словесный, практический. Беседа, дидактическое упражнение (учебник, 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br/>
              <w:t>с. 15)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Учитель показывает картинку с изображением кур.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Кто это?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– Сколько слогов в слове 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куры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?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– Произнесем каждый слог протяжно. Сколько гласных 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звуков услышали? Назовите их.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Произнесите первый слог.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Что можете о нем сказать?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Произнесите второй слог.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Что можете сказать о нем?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ind w:right="-6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– Составим </w:t>
            </w:r>
            <w:r w:rsidRPr="00035D24">
              <w:rPr>
                <w:rFonts w:ascii="Times New Roman" w:hAnsi="Times New Roman" w:cs="Times New Roman"/>
                <w:spacing w:val="15"/>
                <w:sz w:val="23"/>
                <w:szCs w:val="23"/>
                <w:lang w:val="ru-RU"/>
              </w:rPr>
              <w:t>схему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данного слова:</w:t>
            </w:r>
          </w:p>
          <w:p w:rsidR="00035D24" w:rsidRPr="00035D24" w:rsidRDefault="00035D24" w:rsidP="009B166D">
            <w:pPr>
              <w:pStyle w:val="ParagraphStyle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noProof/>
                <w:sz w:val="23"/>
                <w:szCs w:val="23"/>
                <w:lang w:val="ru-RU" w:eastAsia="ru-RU"/>
              </w:rPr>
              <w:drawing>
                <wp:inline distT="0" distB="0" distL="0" distR="0" wp14:anchorId="0D8AD519" wp14:editId="221DC746">
                  <wp:extent cx="781050" cy="3238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Поставьте ударение.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Произнесите слово целиком с ударением на первом слоге.</w:t>
            </w:r>
          </w:p>
          <w:p w:rsidR="00035D24" w:rsidRPr="00035D24" w:rsidRDefault="00035D24" w:rsidP="009B166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Аналогичная работа проводится со словом 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гуси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Куры.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Два.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Произносят слоги протяжно.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Два.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ку.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Два звука, которые образовали слияние согласного с гласным.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– </w:t>
            </w:r>
            <w:proofErr w:type="spellStart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ры</w:t>
            </w:r>
            <w:proofErr w:type="spellEnd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Два звука, которые образовали слияние согласного с гласным.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– Ударение падает 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br/>
              <w:t>на первый слог.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Выполняют задание учителя, отвечают 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br/>
              <w:t>на вопросы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Анализируют слово 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куры.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Соотносят рисунки и схемы: 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называют, что изображено на предметной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картинке, соотносят звуковую форму слова и его модель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Коллективный.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Анализ слов 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куры, гуси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;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устные ответы</w:t>
            </w:r>
          </w:p>
        </w:tc>
      </w:tr>
    </w:tbl>
    <w:p w:rsidR="00035D24" w:rsidRPr="00035D24" w:rsidRDefault="00035D24" w:rsidP="00035D24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3"/>
          <w:szCs w:val="23"/>
          <w:lang w:val="ru-RU"/>
        </w:rPr>
      </w:pPr>
      <w:r w:rsidRPr="00035D24">
        <w:rPr>
          <w:rFonts w:ascii="Times New Roman" w:hAnsi="Times New Roman" w:cs="Times New Roman"/>
          <w:i/>
          <w:iCs/>
          <w:sz w:val="23"/>
          <w:szCs w:val="23"/>
          <w:lang w:val="ru-RU"/>
        </w:rPr>
        <w:br w:type="page"/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36"/>
        <w:gridCol w:w="1849"/>
        <w:gridCol w:w="3319"/>
        <w:gridCol w:w="2390"/>
        <w:gridCol w:w="2524"/>
        <w:gridCol w:w="1967"/>
      </w:tblGrid>
      <w:tr w:rsidR="00035D24" w:rsidRPr="00035D24" w:rsidTr="009B166D">
        <w:trPr>
          <w:trHeight w:val="225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</w:tc>
      </w:tr>
      <w:tr w:rsidR="00035D24" w:rsidRPr="00035D24" w:rsidTr="009B166D">
        <w:trPr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ind w:left="3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Фронтальная.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Словесный.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Беседа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– Почему у слов 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куры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и 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гуси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одинаковые схемы?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Оба слова состоят из двух слогов-слияний, ударение падает на первый слог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Анализируют, сравнивают, делают выводы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Фронтальный. Устные ответы</w:t>
            </w:r>
          </w:p>
        </w:tc>
      </w:tr>
      <w:tr w:rsidR="00035D24" w:rsidRPr="00035D24" w:rsidTr="009B166D">
        <w:trPr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ind w:left="30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2. </w:t>
            </w:r>
            <w:proofErr w:type="spellStart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Слого-зуковой</w:t>
            </w:r>
            <w:proofErr w:type="spellEnd"/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разбор слова 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голуби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Индивидуальная.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Практический. Дидактическое упражнение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– Сравните схему слова 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голуби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со схемами предыдущих слов. Укажите их сходство и различие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– </w:t>
            </w:r>
            <w:r w:rsidRPr="00035D24">
              <w:rPr>
                <w:rFonts w:ascii="Times New Roman" w:hAnsi="Times New Roman" w:cs="Times New Roman"/>
                <w:spacing w:val="30"/>
                <w:sz w:val="23"/>
                <w:szCs w:val="23"/>
                <w:lang w:val="ru-RU"/>
              </w:rPr>
              <w:t>Сходство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: все слоги-слияния; ударение падает на первый слог. </w:t>
            </w:r>
            <w:r w:rsidRPr="00035D24">
              <w:rPr>
                <w:rFonts w:ascii="Times New Roman" w:hAnsi="Times New Roman" w:cs="Times New Roman"/>
                <w:spacing w:val="30"/>
                <w:sz w:val="23"/>
                <w:szCs w:val="23"/>
                <w:lang w:val="ru-RU"/>
              </w:rPr>
              <w:t>Различие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: в словах 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куры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и 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гуси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два слога, а в слове </w:t>
            </w: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 xml:space="preserve">голуби </w:t>
            </w: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три слога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Сравнивают схемы слов, устанавливают черты сходства и различия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Индивидуальный.</w:t>
            </w:r>
          </w:p>
          <w:p w:rsidR="00035D24" w:rsidRPr="00035D24" w:rsidRDefault="00035D24" w:rsidP="009B166D">
            <w:pPr>
              <w:pStyle w:val="ParagraphStyl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Сравнение схем слов</w:t>
            </w:r>
          </w:p>
        </w:tc>
      </w:tr>
      <w:tr w:rsidR="00035D24" w:rsidRPr="00035D24" w:rsidTr="009B166D">
        <w:trPr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VI. Рефлексивно-оценочный.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 xml:space="preserve">Усвоение принципов </w:t>
            </w:r>
            <w:proofErr w:type="spellStart"/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>саморегуляции</w:t>
            </w:r>
            <w:proofErr w:type="spellEnd"/>
            <w:r w:rsidRPr="00035D24"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  <w:t xml:space="preserve"> и сотрудничества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Фронтальная.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Словесный.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Беседа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Что нового узнали на уроке?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Что особенно понравилось? Почему?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– Что вызвало затруднение? Почему?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Спасибо за урок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Отвечают на вопросы учителя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Отвечают на итоговые вопросы урока и оценивают свою работу на уроке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Фронтальный.</w:t>
            </w:r>
          </w:p>
          <w:p w:rsidR="00035D24" w:rsidRPr="00035D24" w:rsidRDefault="00035D24" w:rsidP="009B16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35D2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Устные ответы</w:t>
            </w:r>
          </w:p>
        </w:tc>
      </w:tr>
    </w:tbl>
    <w:p w:rsidR="00707AEF" w:rsidRPr="00035D24" w:rsidRDefault="00707AEF">
      <w:pPr>
        <w:rPr>
          <w:rFonts w:ascii="Times New Roman" w:hAnsi="Times New Roman" w:cs="Times New Roman"/>
          <w:sz w:val="23"/>
          <w:szCs w:val="23"/>
        </w:rPr>
      </w:pPr>
    </w:p>
    <w:sectPr w:rsidR="00707AEF" w:rsidRPr="00035D24" w:rsidSect="00035D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05"/>
    <w:rsid w:val="00035D24"/>
    <w:rsid w:val="00707AEF"/>
    <w:rsid w:val="00712205"/>
    <w:rsid w:val="00F6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29C7B-9630-4917-86DD-D421DA19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35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35D2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03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4</cp:revision>
  <cp:lastPrinted>2014-09-15T17:24:00Z</cp:lastPrinted>
  <dcterms:created xsi:type="dcterms:W3CDTF">2014-09-15T17:16:00Z</dcterms:created>
  <dcterms:modified xsi:type="dcterms:W3CDTF">2014-10-07T17:54:00Z</dcterms:modified>
</cp:coreProperties>
</file>