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3F678D" w:rsidRDefault="003F678D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Ручная дуговая наплавка</w:t>
      </w:r>
    </w:p>
    <w:p w:rsidR="00A103DC" w:rsidRDefault="003F678D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03.02</w:t>
      </w:r>
      <w:r w:rsidR="00A103DC">
        <w:rPr>
          <w:rFonts w:ascii="Times New Roman" w:hAnsi="Times New Roman" w:cs="Times New Roman"/>
          <w:b/>
          <w:sz w:val="28"/>
          <w:szCs w:val="28"/>
        </w:rPr>
        <w:t>.</w:t>
      </w:r>
      <w:r w:rsidR="00A103DC"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дуговой наплавки деталей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F119D9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</w:t>
      </w:r>
      <w:r w:rsidRPr="00F119D9">
        <w:rPr>
          <w:rFonts w:ascii="Times New Roman" w:hAnsi="Times New Roman" w:cs="Times New Roman"/>
          <w:b/>
          <w:sz w:val="28"/>
          <w:szCs w:val="28"/>
        </w:rPr>
        <w:t>3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78D">
        <w:rPr>
          <w:rFonts w:ascii="Times New Roman" w:hAnsi="Times New Roman" w:cs="Times New Roman"/>
          <w:b/>
          <w:bCs/>
          <w:sz w:val="28"/>
          <w:szCs w:val="28"/>
        </w:rPr>
        <w:t xml:space="preserve"> Наплавка дефектов деталей и узлов машин, механизмов конструкций и отливок под механическую обработку и пробное давление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48709D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48709D" w:rsidRPr="0048709D" w:rsidRDefault="003F678D" w:rsidP="00487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Ручная дуговая наплавка</w:t>
      </w:r>
    </w:p>
    <w:p w:rsidR="0048709D" w:rsidRPr="0048709D" w:rsidRDefault="0048709D" w:rsidP="00487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1.</w:t>
      </w:r>
      <w:r w:rsidRPr="008B3D06">
        <w:rPr>
          <w:rFonts w:ascii="Times New Roman" w:hAnsi="Times New Roman" w:cs="Times New Roman"/>
          <w:sz w:val="28"/>
          <w:szCs w:val="28"/>
        </w:rPr>
        <w:tab/>
        <w:t>При наплавке уго</w:t>
      </w:r>
      <w:r>
        <w:rPr>
          <w:rFonts w:ascii="Times New Roman" w:hAnsi="Times New Roman" w:cs="Times New Roman"/>
          <w:sz w:val="28"/>
          <w:szCs w:val="28"/>
        </w:rPr>
        <w:t>льным электродом высота слоя по</w:t>
      </w:r>
      <w:r w:rsidRPr="008B3D06">
        <w:rPr>
          <w:rFonts w:ascii="Times New Roman" w:hAnsi="Times New Roman" w:cs="Times New Roman"/>
          <w:sz w:val="28"/>
          <w:szCs w:val="28"/>
        </w:rPr>
        <w:t xml:space="preserve">рошкообразного твердого сплава должна быть больше, чем необходимая толщина наплавки </w:t>
      </w:r>
      <w:proofErr w:type="gramStart"/>
      <w:r w:rsidRPr="008B3D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3D06">
        <w:rPr>
          <w:rFonts w:ascii="Times New Roman" w:hAnsi="Times New Roman" w:cs="Times New Roman"/>
          <w:sz w:val="28"/>
          <w:szCs w:val="28"/>
        </w:rPr>
        <w:t>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>0,5—1,0 раз;</w:t>
      </w:r>
      <w:r w:rsidRPr="008B3D06">
        <w:rPr>
          <w:rFonts w:ascii="Times New Roman" w:hAnsi="Times New Roman" w:cs="Times New Roman"/>
          <w:sz w:val="28"/>
          <w:szCs w:val="28"/>
        </w:rPr>
        <w:tab/>
        <w:t>3) 2,5-3 раза;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>1,5-2 раза;</w:t>
      </w:r>
      <w:r w:rsidRPr="008B3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3D06">
        <w:rPr>
          <w:rFonts w:ascii="Times New Roman" w:hAnsi="Times New Roman" w:cs="Times New Roman"/>
          <w:sz w:val="28"/>
          <w:szCs w:val="28"/>
        </w:rPr>
        <w:t>4) 3,5-4 раза.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2.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Производительность </w:t>
      </w:r>
      <w:r>
        <w:rPr>
          <w:rFonts w:ascii="Times New Roman" w:hAnsi="Times New Roman" w:cs="Times New Roman"/>
          <w:sz w:val="28"/>
          <w:szCs w:val="28"/>
        </w:rPr>
        <w:t>ручной дуговой наплавки покры</w:t>
      </w:r>
      <w:r w:rsidRPr="008B3D06">
        <w:rPr>
          <w:rFonts w:ascii="Times New Roman" w:hAnsi="Times New Roman" w:cs="Times New Roman"/>
          <w:sz w:val="28"/>
          <w:szCs w:val="28"/>
        </w:rPr>
        <w:t>тыми электродами составляет: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 0,3-0,5 кг/ч;</w:t>
      </w:r>
      <w:r w:rsidRPr="008B3D06"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D06">
        <w:rPr>
          <w:rFonts w:ascii="Times New Roman" w:hAnsi="Times New Roman" w:cs="Times New Roman"/>
          <w:sz w:val="28"/>
          <w:szCs w:val="28"/>
        </w:rPr>
        <w:t>4-5кг/ч;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>0,8-Зкг/ч;</w:t>
      </w:r>
      <w:r w:rsidRPr="008B3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3D06">
        <w:rPr>
          <w:rFonts w:ascii="Times New Roman" w:hAnsi="Times New Roman" w:cs="Times New Roman"/>
          <w:sz w:val="28"/>
          <w:szCs w:val="28"/>
        </w:rPr>
        <w:t>4) 6-10 кг/ч.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3.</w:t>
      </w:r>
      <w:r w:rsidRPr="008B3D06">
        <w:rPr>
          <w:rFonts w:ascii="Times New Roman" w:hAnsi="Times New Roman" w:cs="Times New Roman"/>
          <w:sz w:val="28"/>
          <w:szCs w:val="28"/>
        </w:rPr>
        <w:tab/>
        <w:t>ГОСТ 10051-75 ус</w:t>
      </w:r>
      <w:r>
        <w:rPr>
          <w:rFonts w:ascii="Times New Roman" w:hAnsi="Times New Roman" w:cs="Times New Roman"/>
          <w:sz w:val="28"/>
          <w:szCs w:val="28"/>
        </w:rPr>
        <w:t>танавливает определенное количе</w:t>
      </w:r>
      <w:r w:rsidRPr="008B3D06">
        <w:rPr>
          <w:rFonts w:ascii="Times New Roman" w:hAnsi="Times New Roman" w:cs="Times New Roman"/>
          <w:sz w:val="28"/>
          <w:szCs w:val="28"/>
        </w:rPr>
        <w:t xml:space="preserve">ство типов покрытых </w:t>
      </w:r>
      <w:r>
        <w:rPr>
          <w:rFonts w:ascii="Times New Roman" w:hAnsi="Times New Roman" w:cs="Times New Roman"/>
          <w:sz w:val="28"/>
          <w:szCs w:val="28"/>
        </w:rPr>
        <w:t>металлических электродов для на</w:t>
      </w:r>
      <w:r w:rsidRPr="008B3D06">
        <w:rPr>
          <w:rFonts w:ascii="Times New Roman" w:hAnsi="Times New Roman" w:cs="Times New Roman"/>
          <w:sz w:val="28"/>
          <w:szCs w:val="28"/>
        </w:rPr>
        <w:t>плавки поверхностей с различными свойствами: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>4 типа;</w:t>
      </w:r>
      <w:r w:rsidRPr="008B3D06">
        <w:rPr>
          <w:rFonts w:ascii="Times New Roman" w:hAnsi="Times New Roman" w:cs="Times New Roman"/>
          <w:sz w:val="28"/>
          <w:szCs w:val="28"/>
        </w:rPr>
        <w:tab/>
        <w:t>3) 44 типа;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>24 типа;</w:t>
      </w:r>
      <w:r w:rsidRPr="008B3D06">
        <w:rPr>
          <w:rFonts w:ascii="Times New Roman" w:hAnsi="Times New Roman" w:cs="Times New Roman"/>
          <w:sz w:val="28"/>
          <w:szCs w:val="28"/>
        </w:rPr>
        <w:tab/>
        <w:t>4) 144 типа.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4.</w:t>
      </w:r>
      <w:r w:rsidRPr="008B3D06">
        <w:rPr>
          <w:rFonts w:ascii="Times New Roman" w:hAnsi="Times New Roman" w:cs="Times New Roman"/>
          <w:sz w:val="28"/>
          <w:szCs w:val="28"/>
        </w:rPr>
        <w:tab/>
        <w:t>Основной особенностью наплавки является обеспечение незначительного перемешивания наплавляемого слоя с основным металлом за счет: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>уменьшения глубины проплавления;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>увеличения скорости сварки;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3)</w:t>
      </w:r>
      <w:r w:rsidRPr="008B3D06">
        <w:rPr>
          <w:rFonts w:ascii="Times New Roman" w:hAnsi="Times New Roman" w:cs="Times New Roman"/>
          <w:sz w:val="28"/>
          <w:szCs w:val="28"/>
        </w:rPr>
        <w:tab/>
        <w:t>уменьшения скорости сварки;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4)</w:t>
      </w:r>
      <w:r w:rsidRPr="008B3D06">
        <w:rPr>
          <w:rFonts w:ascii="Times New Roman" w:hAnsi="Times New Roman" w:cs="Times New Roman"/>
          <w:sz w:val="28"/>
          <w:szCs w:val="28"/>
        </w:rPr>
        <w:tab/>
        <w:t>предварительного подогрева.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5.</w:t>
      </w:r>
      <w:r w:rsidRPr="008B3D06">
        <w:rPr>
          <w:rFonts w:ascii="Times New Roman" w:hAnsi="Times New Roman" w:cs="Times New Roman"/>
          <w:sz w:val="28"/>
          <w:szCs w:val="28"/>
        </w:rPr>
        <w:tab/>
        <w:t>При увеличении диа</w:t>
      </w:r>
      <w:r>
        <w:rPr>
          <w:rFonts w:ascii="Times New Roman" w:hAnsi="Times New Roman" w:cs="Times New Roman"/>
          <w:sz w:val="28"/>
          <w:szCs w:val="28"/>
        </w:rPr>
        <w:t>метра электрода глубина проплав</w:t>
      </w:r>
      <w:r w:rsidRPr="008B3D06">
        <w:rPr>
          <w:rFonts w:ascii="Times New Roman" w:hAnsi="Times New Roman" w:cs="Times New Roman"/>
          <w:sz w:val="28"/>
          <w:szCs w:val="28"/>
        </w:rPr>
        <w:t>ления: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 уменьшается;</w:t>
      </w:r>
      <w:r w:rsidRPr="008B3D06">
        <w:rPr>
          <w:rFonts w:ascii="Times New Roman" w:hAnsi="Times New Roman" w:cs="Times New Roman"/>
          <w:sz w:val="28"/>
          <w:szCs w:val="28"/>
        </w:rPr>
        <w:tab/>
        <w:t>3) не изменяется;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 увеличивается;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gramStart"/>
      <w:r w:rsidRPr="008B3D06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B3D06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6.</w:t>
      </w:r>
      <w:r w:rsidRPr="008B3D06">
        <w:rPr>
          <w:rFonts w:ascii="Times New Roman" w:hAnsi="Times New Roman" w:cs="Times New Roman"/>
          <w:sz w:val="28"/>
          <w:szCs w:val="28"/>
        </w:rPr>
        <w:tab/>
        <w:t>При увеличении д</w:t>
      </w:r>
      <w:r>
        <w:rPr>
          <w:rFonts w:ascii="Times New Roman" w:hAnsi="Times New Roman" w:cs="Times New Roman"/>
          <w:sz w:val="28"/>
          <w:szCs w:val="28"/>
        </w:rPr>
        <w:t>иаметра электрода ширина наплав</w:t>
      </w:r>
      <w:r w:rsidRPr="008B3D06">
        <w:rPr>
          <w:rFonts w:ascii="Times New Roman" w:hAnsi="Times New Roman" w:cs="Times New Roman"/>
          <w:sz w:val="28"/>
          <w:szCs w:val="28"/>
        </w:rPr>
        <w:t>ленного валика:</w:t>
      </w:r>
      <w:r w:rsidRPr="008B3D06">
        <w:rPr>
          <w:rFonts w:ascii="Times New Roman" w:cs="Times New Roman"/>
          <w:sz w:val="28"/>
          <w:szCs w:val="28"/>
        </w:rPr>
        <w:t> 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 уменьшается;</w:t>
      </w:r>
      <w:r w:rsidRPr="008B3D06">
        <w:rPr>
          <w:rFonts w:ascii="Times New Roman" w:hAnsi="Times New Roman" w:cs="Times New Roman"/>
          <w:sz w:val="28"/>
          <w:szCs w:val="28"/>
        </w:rPr>
        <w:tab/>
        <w:t>3) не изменяется;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 увеличивается;</w:t>
      </w:r>
      <w:r w:rsidRPr="008B3D06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gramStart"/>
      <w:r w:rsidRPr="008B3D06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B3D06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</w:p>
    <w:p w:rsid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7.</w:t>
      </w:r>
      <w:r w:rsidRPr="008B3D06">
        <w:rPr>
          <w:rFonts w:ascii="Times New Roman" w:hAnsi="Times New Roman" w:cs="Times New Roman"/>
          <w:sz w:val="28"/>
          <w:szCs w:val="28"/>
        </w:rPr>
        <w:tab/>
        <w:t>Для обеспечения ми</w:t>
      </w:r>
      <w:r>
        <w:rPr>
          <w:rFonts w:ascii="Times New Roman" w:hAnsi="Times New Roman" w:cs="Times New Roman"/>
          <w:sz w:val="28"/>
          <w:szCs w:val="28"/>
        </w:rPr>
        <w:t>нимального проплавления основно</w:t>
      </w:r>
      <w:r w:rsidRPr="008B3D06">
        <w:rPr>
          <w:rFonts w:ascii="Times New Roman" w:hAnsi="Times New Roman" w:cs="Times New Roman"/>
          <w:sz w:val="28"/>
          <w:szCs w:val="28"/>
        </w:rPr>
        <w:t>го металла при достаточной устойчивости дуги плотность тока должна составлять: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1-2 </w:t>
      </w:r>
      <w:r w:rsidRPr="008B3D06">
        <w:rPr>
          <w:rFonts w:ascii="Times New Roman" w:hAnsi="Times New Roman" w:cs="Times New Roman"/>
          <w:sz w:val="28"/>
          <w:szCs w:val="28"/>
        </w:rPr>
        <w:t>А/мм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3) 11-12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/мм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3D06">
        <w:rPr>
          <w:rFonts w:ascii="Times New Roman" w:hAnsi="Times New Roman" w:cs="Times New Roman"/>
          <w:sz w:val="28"/>
          <w:szCs w:val="28"/>
        </w:rPr>
        <w:t>;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3-5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/мм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3D06">
        <w:rPr>
          <w:rFonts w:ascii="Times New Roman" w:hAnsi="Times New Roman" w:cs="Times New Roman"/>
          <w:sz w:val="28"/>
          <w:szCs w:val="28"/>
        </w:rPr>
        <w:t>;</w:t>
      </w:r>
      <w:r w:rsidRPr="008B3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4) 100-120 А/мм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3D06">
        <w:rPr>
          <w:rFonts w:ascii="Times New Roman" w:hAnsi="Times New Roman" w:cs="Times New Roman"/>
          <w:sz w:val="28"/>
          <w:szCs w:val="28"/>
        </w:rPr>
        <w:t>.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8.</w:t>
      </w:r>
      <w:r w:rsidRPr="008B3D06">
        <w:rPr>
          <w:rFonts w:ascii="Times New Roman" w:hAnsi="Times New Roman" w:cs="Times New Roman"/>
          <w:sz w:val="28"/>
          <w:szCs w:val="28"/>
        </w:rPr>
        <w:tab/>
        <w:t>С целью уменьшения</w:t>
      </w:r>
      <w:r>
        <w:rPr>
          <w:rFonts w:ascii="Times New Roman" w:hAnsi="Times New Roman" w:cs="Times New Roman"/>
          <w:sz w:val="28"/>
          <w:szCs w:val="28"/>
        </w:rPr>
        <w:t xml:space="preserve"> склонности наплавленного метал</w:t>
      </w:r>
      <w:r w:rsidRPr="008B3D06">
        <w:rPr>
          <w:rFonts w:ascii="Times New Roman" w:hAnsi="Times New Roman" w:cs="Times New Roman"/>
          <w:sz w:val="28"/>
          <w:szCs w:val="28"/>
        </w:rPr>
        <w:t>ла к образованию трещин производят предварительный подогрев обрабатываемой детали до температуры: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>100-200</w:t>
      </w:r>
      <w:proofErr w:type="gramStart"/>
      <w:r w:rsidRPr="008B3D0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B3D06">
        <w:rPr>
          <w:rFonts w:ascii="Times New Roman" w:hAnsi="Times New Roman" w:cs="Times New Roman"/>
          <w:sz w:val="28"/>
          <w:szCs w:val="28"/>
        </w:rPr>
        <w:t>;</w:t>
      </w:r>
      <w:r w:rsidRPr="008B3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3D06">
        <w:rPr>
          <w:rFonts w:ascii="Times New Roman" w:hAnsi="Times New Roman" w:cs="Times New Roman"/>
          <w:sz w:val="28"/>
          <w:szCs w:val="28"/>
        </w:rPr>
        <w:t>3) 300-600°С;</w:t>
      </w:r>
    </w:p>
    <w:p w:rsid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>200-250</w:t>
      </w:r>
      <w:proofErr w:type="gramStart"/>
      <w:r w:rsidRPr="008B3D0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B3D06">
        <w:rPr>
          <w:rFonts w:ascii="Times New Roman" w:hAnsi="Times New Roman" w:cs="Times New Roman"/>
          <w:sz w:val="28"/>
          <w:szCs w:val="28"/>
        </w:rPr>
        <w:t>;</w:t>
      </w:r>
      <w:r w:rsidRPr="008B3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3D06">
        <w:rPr>
          <w:rFonts w:ascii="Times New Roman" w:hAnsi="Times New Roman" w:cs="Times New Roman"/>
          <w:sz w:val="28"/>
          <w:szCs w:val="28"/>
        </w:rPr>
        <w:t>4) 700-750°С.</w:t>
      </w:r>
    </w:p>
    <w:p w:rsid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   Для предотвращения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трещин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обрабатываемые детали подогревают перед наплавкой до температуры:</w:t>
      </w:r>
    </w:p>
    <w:p w:rsidR="008B3D06" w:rsidRP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1)</w:t>
      </w:r>
      <w:r w:rsidRPr="008B3D06">
        <w:rPr>
          <w:rFonts w:ascii="Times New Roman" w:hAnsi="Times New Roman" w:cs="Times New Roman"/>
          <w:sz w:val="28"/>
          <w:szCs w:val="28"/>
        </w:rPr>
        <w:tab/>
        <w:t>100-200</w:t>
      </w:r>
      <w:proofErr w:type="gramStart"/>
      <w:r w:rsidRPr="008B3D0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B3D06">
        <w:rPr>
          <w:rFonts w:ascii="Times New Roman" w:hAnsi="Times New Roman" w:cs="Times New Roman"/>
          <w:sz w:val="28"/>
          <w:szCs w:val="28"/>
        </w:rPr>
        <w:t>;</w:t>
      </w:r>
      <w:r w:rsidRPr="008B3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3D06">
        <w:rPr>
          <w:rFonts w:ascii="Times New Roman" w:hAnsi="Times New Roman" w:cs="Times New Roman"/>
          <w:sz w:val="28"/>
          <w:szCs w:val="28"/>
        </w:rPr>
        <w:t>3) 300-600°С;</w:t>
      </w:r>
    </w:p>
    <w:p w:rsid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 w:rsidRPr="008B3D06">
        <w:rPr>
          <w:rFonts w:ascii="Times New Roman" w:hAnsi="Times New Roman" w:cs="Times New Roman"/>
          <w:sz w:val="28"/>
          <w:szCs w:val="28"/>
        </w:rPr>
        <w:t>2)</w:t>
      </w:r>
      <w:r w:rsidRPr="008B3D06">
        <w:rPr>
          <w:rFonts w:ascii="Times New Roman" w:hAnsi="Times New Roman" w:cs="Times New Roman"/>
          <w:sz w:val="28"/>
          <w:szCs w:val="28"/>
        </w:rPr>
        <w:tab/>
        <w:t>200-250</w:t>
      </w:r>
      <w:proofErr w:type="gramStart"/>
      <w:r w:rsidRPr="008B3D0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B3D06">
        <w:rPr>
          <w:rFonts w:ascii="Times New Roman" w:hAnsi="Times New Roman" w:cs="Times New Roman"/>
          <w:sz w:val="28"/>
          <w:szCs w:val="28"/>
        </w:rPr>
        <w:t>;</w:t>
      </w:r>
      <w:r w:rsidRPr="008B3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3D06">
        <w:rPr>
          <w:rFonts w:ascii="Times New Roman" w:hAnsi="Times New Roman" w:cs="Times New Roman"/>
          <w:sz w:val="28"/>
          <w:szCs w:val="28"/>
        </w:rPr>
        <w:t>4) 700-750°С.</w:t>
      </w:r>
    </w:p>
    <w:p w:rsid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Хромоникелевые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аустенитные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наплавляют:</w:t>
      </w:r>
    </w:p>
    <w:p w:rsidR="008B3D06" w:rsidRDefault="008B3D06" w:rsidP="008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   без подогрева</w:t>
      </w:r>
      <w:r w:rsidR="000A0F25">
        <w:rPr>
          <w:rFonts w:ascii="Times New Roman" w:hAnsi="Times New Roman" w:cs="Times New Roman"/>
          <w:sz w:val="28"/>
          <w:szCs w:val="28"/>
        </w:rPr>
        <w:t xml:space="preserve">;                  3) с подогревом до 1000 </w:t>
      </w:r>
      <w:r w:rsidR="000A0F2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0A0F25">
        <w:rPr>
          <w:rFonts w:ascii="Times New Roman" w:hAnsi="Times New Roman" w:cs="Times New Roman"/>
          <w:sz w:val="28"/>
          <w:szCs w:val="28"/>
        </w:rPr>
        <w:t>С;</w:t>
      </w:r>
    </w:p>
    <w:p w:rsidR="000A0F25" w:rsidRPr="008B3D06" w:rsidRDefault="000A0F25" w:rsidP="008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  с подогревом;                   4) их не наплавляют.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8B3D0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Pr="008B3D06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F119D9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lastRenderedPageBreak/>
        <w:t xml:space="preserve">Оценка </w:t>
      </w:r>
      <w:r w:rsidR="00F119D9">
        <w:rPr>
          <w:rStyle w:val="FontStyle12"/>
          <w:rFonts w:ascii="Times New Roman" w:hAnsi="Times New Roman"/>
          <w:sz w:val="28"/>
          <w:szCs w:val="28"/>
        </w:rPr>
        <w:t xml:space="preserve">неудовлетворительно»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7"/>
          <w:headerReference w:type="default" r:id="rId8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F119D9" w:rsidRPr="00F119D9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E3" w:rsidRDefault="00D847E3" w:rsidP="00D847E3">
      <w:pPr>
        <w:spacing w:after="0" w:line="240" w:lineRule="auto"/>
      </w:pPr>
      <w:r>
        <w:separator/>
      </w:r>
    </w:p>
  </w:endnote>
  <w:end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E3" w:rsidRDefault="00D847E3" w:rsidP="00D847E3">
      <w:pPr>
        <w:spacing w:after="0" w:line="240" w:lineRule="auto"/>
      </w:pPr>
      <w:r>
        <w:separator/>
      </w:r>
    </w:p>
  </w:footnote>
  <w:foot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F119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F119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A0F25"/>
    <w:rsid w:val="00114E82"/>
    <w:rsid w:val="001E7673"/>
    <w:rsid w:val="003F678D"/>
    <w:rsid w:val="0048709D"/>
    <w:rsid w:val="004A2691"/>
    <w:rsid w:val="00502AD7"/>
    <w:rsid w:val="00531B97"/>
    <w:rsid w:val="008B3D06"/>
    <w:rsid w:val="009B2377"/>
    <w:rsid w:val="00A103DC"/>
    <w:rsid w:val="00B444BA"/>
    <w:rsid w:val="00D847E3"/>
    <w:rsid w:val="00F119D9"/>
    <w:rsid w:val="00FE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444BA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Ручная дуговая наплавка</dc:subject>
  <dc:creator>Баранов В.И.</dc:creator>
  <cp:keywords/>
  <dc:description/>
  <cp:lastModifiedBy>User</cp:lastModifiedBy>
  <cp:revision>6</cp:revision>
  <dcterms:created xsi:type="dcterms:W3CDTF">2014-11-01T02:27:00Z</dcterms:created>
  <dcterms:modified xsi:type="dcterms:W3CDTF">2014-11-01T12:18:00Z</dcterms:modified>
</cp:coreProperties>
</file>