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FA" w:rsidRPr="004551FA" w:rsidRDefault="004551FA" w:rsidP="004551FA">
      <w:pPr>
        <w:spacing w:after="0" w:line="240" w:lineRule="auto"/>
        <w:rPr>
          <w:rFonts w:ascii="Times New Roman" w:hAnsi="Times New Roman"/>
          <w:sz w:val="36"/>
          <w:szCs w:val="36"/>
        </w:rPr>
      </w:pPr>
      <w:bookmarkStart w:id="0" w:name="_GoBack"/>
      <w:r w:rsidRPr="004551FA">
        <w:rPr>
          <w:rFonts w:ascii="Times New Roman" w:hAnsi="Times New Roman"/>
          <w:sz w:val="36"/>
          <w:szCs w:val="36"/>
        </w:rPr>
        <w:t xml:space="preserve">Учитель начальных классов МБОУ СОШ №18 </w:t>
      </w:r>
      <w:proofErr w:type="spellStart"/>
      <w:r w:rsidRPr="004551FA">
        <w:rPr>
          <w:rFonts w:ascii="Times New Roman" w:hAnsi="Times New Roman"/>
          <w:sz w:val="36"/>
          <w:szCs w:val="36"/>
        </w:rPr>
        <w:t>г.Астрахани</w:t>
      </w:r>
      <w:proofErr w:type="spellEnd"/>
      <w:r w:rsidRPr="004551FA">
        <w:rPr>
          <w:rFonts w:ascii="Times New Roman" w:hAnsi="Times New Roman"/>
          <w:sz w:val="36"/>
          <w:szCs w:val="36"/>
        </w:rPr>
        <w:t xml:space="preserve"> Хлямина С.Ж</w:t>
      </w:r>
    </w:p>
    <w:p w:rsidR="004551FA" w:rsidRPr="004551FA" w:rsidRDefault="004551FA" w:rsidP="004551FA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4551FA">
        <w:rPr>
          <w:rFonts w:ascii="Times New Roman" w:hAnsi="Times New Roman"/>
          <w:sz w:val="36"/>
          <w:szCs w:val="36"/>
        </w:rPr>
        <w:t>Методическая разработка урока обучения грамоте</w:t>
      </w:r>
    </w:p>
    <w:p w:rsidR="004551FA" w:rsidRPr="004551FA" w:rsidRDefault="004551FA" w:rsidP="004551FA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4551FA">
        <w:rPr>
          <w:rFonts w:ascii="Times New Roman" w:hAnsi="Times New Roman"/>
          <w:sz w:val="36"/>
          <w:szCs w:val="36"/>
        </w:rPr>
        <w:t xml:space="preserve"> Тема: </w:t>
      </w:r>
      <w:r w:rsidRPr="004551FA">
        <w:rPr>
          <w:rFonts w:ascii="Times New Roman" w:hAnsi="Times New Roman"/>
          <w:b/>
          <w:sz w:val="36"/>
          <w:szCs w:val="36"/>
        </w:rPr>
        <w:t xml:space="preserve">Согласные звуки [г], [г'], буквы </w:t>
      </w:r>
      <w:r w:rsidRPr="004551FA">
        <w:rPr>
          <w:rFonts w:ascii="Times New Roman" w:hAnsi="Times New Roman"/>
          <w:b/>
          <w:i/>
          <w:sz w:val="36"/>
          <w:szCs w:val="36"/>
        </w:rPr>
        <w:t>Г, г</w:t>
      </w:r>
      <w:r w:rsidRPr="004551FA">
        <w:rPr>
          <w:rFonts w:ascii="Times New Roman" w:hAnsi="Times New Roman"/>
          <w:b/>
          <w:sz w:val="36"/>
          <w:szCs w:val="36"/>
        </w:rPr>
        <w:t xml:space="preserve">. </w:t>
      </w:r>
      <w:r w:rsidRPr="004551FA">
        <w:rPr>
          <w:rFonts w:ascii="Times New Roman" w:hAnsi="Times New Roman"/>
          <w:b/>
          <w:bCs/>
          <w:sz w:val="36"/>
          <w:szCs w:val="36"/>
        </w:rPr>
        <w:t>Сопоставление слогов и слов с буквами г и к.</w:t>
      </w:r>
    </w:p>
    <w:p w:rsidR="004551FA" w:rsidRPr="004551FA" w:rsidRDefault="004551FA" w:rsidP="004551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4551FA" w:rsidRPr="004551FA" w:rsidRDefault="004551FA" w:rsidP="004551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51FA" w:rsidRPr="004551FA" w:rsidRDefault="004551FA" w:rsidP="004551FA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  <w:u w:val="single"/>
        </w:rPr>
        <w:t>Цель:</w:t>
      </w:r>
      <w:r w:rsidRPr="004551FA">
        <w:rPr>
          <w:rFonts w:ascii="Times New Roman" w:hAnsi="Times New Roman"/>
          <w:sz w:val="28"/>
          <w:szCs w:val="28"/>
        </w:rPr>
        <w:t xml:space="preserve"> закрепить знания учащихся о согласной букве </w:t>
      </w:r>
      <w:r w:rsidRPr="004551FA">
        <w:rPr>
          <w:rFonts w:ascii="Times New Roman" w:hAnsi="Times New Roman"/>
          <w:i/>
          <w:iCs/>
          <w:sz w:val="28"/>
          <w:szCs w:val="28"/>
        </w:rPr>
        <w:t>г</w:t>
      </w:r>
      <w:r w:rsidRPr="004551FA">
        <w:rPr>
          <w:rFonts w:ascii="Times New Roman" w:hAnsi="Times New Roman"/>
          <w:sz w:val="28"/>
          <w:szCs w:val="28"/>
        </w:rPr>
        <w:t xml:space="preserve">; сопоставить слоги и слова с буквами </w:t>
      </w:r>
      <w:r w:rsidRPr="004551FA">
        <w:rPr>
          <w:rFonts w:ascii="Times New Roman" w:hAnsi="Times New Roman"/>
          <w:i/>
          <w:iCs/>
          <w:sz w:val="28"/>
          <w:szCs w:val="28"/>
        </w:rPr>
        <w:t>г, к.</w:t>
      </w:r>
    </w:p>
    <w:p w:rsidR="004551FA" w:rsidRPr="004551FA" w:rsidRDefault="004551FA" w:rsidP="00455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551FA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4551FA" w:rsidRPr="004551FA" w:rsidRDefault="004551FA" w:rsidP="0045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Личностные: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1.Положительное отношение к учению, учебно-познавательный интерес, готовность преодолевать трудности;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 xml:space="preserve">4.Эстетические чувства, в </w:t>
      </w:r>
      <w:proofErr w:type="spellStart"/>
      <w:r w:rsidRPr="004551FA">
        <w:rPr>
          <w:rFonts w:ascii="Times New Roman" w:hAnsi="Times New Roman"/>
          <w:sz w:val="28"/>
          <w:szCs w:val="28"/>
        </w:rPr>
        <w:t>т.ч</w:t>
      </w:r>
      <w:proofErr w:type="spellEnd"/>
      <w:r w:rsidRPr="004551FA">
        <w:rPr>
          <w:rFonts w:ascii="Times New Roman" w:hAnsi="Times New Roman"/>
          <w:sz w:val="28"/>
          <w:szCs w:val="28"/>
        </w:rPr>
        <w:t>. чувство точного, яркого слова.</w:t>
      </w:r>
    </w:p>
    <w:p w:rsidR="004551FA" w:rsidRPr="004551FA" w:rsidRDefault="004551FA" w:rsidP="0045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Регулятивные (способность организовать свою деятельность):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1.Понимать, принимать и сохранять учебную задачу;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3.Адекватно оценивать свои достижения;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4.Контролировать процесс и результаты деятельности, вносить коррективы;</w:t>
      </w:r>
    </w:p>
    <w:p w:rsidR="004551FA" w:rsidRPr="004551FA" w:rsidRDefault="004551FA" w:rsidP="0045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Познавательные (искать, получать и использовать информацию):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1.Осознавать познавательную информацию;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2.Читать и слушать, извлекая нужную информацию;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3.Структурировать информацию, фиксировать её различными способами;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6. Обращаться к различным словарям, справочникам; находить в них нужные сведения;</w:t>
      </w:r>
    </w:p>
    <w:p w:rsidR="004551FA" w:rsidRPr="004551FA" w:rsidRDefault="004551FA" w:rsidP="004551FA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 xml:space="preserve">   7.Проводить анализ, синтез, аналогию, сравнение, классификацию, обобщение;</w:t>
      </w:r>
    </w:p>
    <w:p w:rsidR="004551FA" w:rsidRPr="004551FA" w:rsidRDefault="004551FA" w:rsidP="004551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Коммуникативные: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2.Участвовать в диалоге, в общей беседе, выполняя принятые нормы речевого поведения, культуры речи;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</w:rPr>
        <w:t>4.Вступать в учебное сотрудничество с учителем и одноклассниками, осуществлять совместную деятельность.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51FA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4551FA">
        <w:rPr>
          <w:rFonts w:ascii="Times New Roman" w:hAnsi="Times New Roman"/>
          <w:sz w:val="28"/>
          <w:szCs w:val="28"/>
          <w:u w:val="single"/>
        </w:rPr>
        <w:t xml:space="preserve"> связи: </w:t>
      </w:r>
      <w:r w:rsidRPr="004551FA">
        <w:rPr>
          <w:rFonts w:ascii="Times New Roman" w:hAnsi="Times New Roman"/>
          <w:sz w:val="28"/>
          <w:szCs w:val="28"/>
        </w:rPr>
        <w:t>ИЗО, математика.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4551FA">
        <w:rPr>
          <w:rFonts w:ascii="Times New Roman" w:hAnsi="Times New Roman"/>
          <w:sz w:val="28"/>
          <w:szCs w:val="28"/>
        </w:rPr>
        <w:t>учебник, предметные картинки, магнитная доска, буквы и слоги.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4551FA">
        <w:rPr>
          <w:rFonts w:ascii="Times New Roman" w:hAnsi="Times New Roman"/>
          <w:sz w:val="28"/>
          <w:szCs w:val="28"/>
          <w:u w:val="single"/>
        </w:rPr>
        <w:t>Организация пространства:</w:t>
      </w:r>
      <w:r w:rsidRPr="004551FA">
        <w:rPr>
          <w:rFonts w:ascii="Times New Roman" w:hAnsi="Times New Roman"/>
          <w:sz w:val="28"/>
          <w:szCs w:val="28"/>
        </w:rPr>
        <w:t xml:space="preserve"> индивидуальная работа, групповая работа, работа в парах, фронтальная работа.</w:t>
      </w:r>
    </w:p>
    <w:p w:rsidR="004551FA" w:rsidRPr="004551FA" w:rsidRDefault="004551FA" w:rsidP="004551FA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8"/>
          <w:szCs w:val="28"/>
          <w:u w:val="single"/>
        </w:rPr>
      </w:pPr>
      <w:r w:rsidRPr="004551FA">
        <w:rPr>
          <w:rFonts w:ascii="Times New Roman" w:hAnsi="Times New Roman"/>
          <w:sz w:val="28"/>
          <w:szCs w:val="28"/>
          <w:u w:val="single"/>
        </w:rPr>
        <w:lastRenderedPageBreak/>
        <w:t>Ход урока: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5758"/>
        <w:gridCol w:w="6311"/>
      </w:tblGrid>
      <w:tr w:rsidR="004551FA" w:rsidRPr="004551FA" w:rsidTr="001B57B5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4551FA" w:rsidRPr="004551FA" w:rsidTr="001B57B5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Учитель проверяет готовность учащихся к уроку.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Л1. Учащиеся настраиваются на работу.</w:t>
            </w:r>
          </w:p>
        </w:tc>
      </w:tr>
      <w:tr w:rsidR="004551FA" w:rsidRPr="004551FA" w:rsidTr="001B57B5">
        <w:trPr>
          <w:trHeight w:val="2403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Закрепление опорных знаний.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551FA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бота</w:t>
            </w:r>
          </w:p>
          <w:p w:rsidR="004551FA" w:rsidRPr="004551FA" w:rsidRDefault="004551FA" w:rsidP="004551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Игра «Доскажите словечко».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before="6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Михаил играл в футбол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И забил в ворота … (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гол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Лодки по морю плывут,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Люди веслами … (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гребут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Я в любую непогоду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Уважаю очень воду.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Я от грязи берегусь –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Чистоплотный серый … (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гусь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Всех перелетных птиц черней,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Чистит пашню от червей,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Целый день по пашне вскачь,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И зовется птица … (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грач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).                        </w:t>
            </w:r>
            <w:r w:rsidRPr="004551FA">
              <w:rPr>
                <w:rFonts w:ascii="Times New Roman" w:hAnsi="Times New Roman"/>
                <w:spacing w:val="45"/>
                <w:sz w:val="28"/>
                <w:szCs w:val="28"/>
              </w:rPr>
              <w:t>Вопро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с: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С наступлением какого времени года возвращаются из теплых стран грачи?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, с. 121</w:t>
            </w:r>
          </w:p>
          <w:p w:rsidR="004551FA" w:rsidRPr="004551FA" w:rsidRDefault="004551FA" w:rsidP="004551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Чтение рассказа «Весна».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pacing w:val="45"/>
                <w:sz w:val="28"/>
                <w:szCs w:val="28"/>
              </w:rPr>
              <w:t>Вопрос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Когда тает снег в лесу?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lastRenderedPageBreak/>
              <w:t>– Куда сбегает талая вода?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Что вырастет на лугу?</w:t>
            </w:r>
          </w:p>
          <w:p w:rsidR="004551FA" w:rsidRPr="004551FA" w:rsidRDefault="004551FA" w:rsidP="001B57B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Проговаривание скороговорок, с. 121.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left="14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Конкурс на лучшее проговаривание скороговорок.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2. Определить у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кого что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? (с. 123).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Дети стрелками соединяют соответствующие пары слов. Читают полученные предложения.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9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Л4, Р4, К4. 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Распознавать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в словах новые звуки,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 xml:space="preserve">читать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слоги и слова с изученной буквой.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У гуся лапы.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У тигра когти.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У оленя рога.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У коня грива.</w:t>
            </w:r>
          </w:p>
        </w:tc>
      </w:tr>
      <w:tr w:rsidR="004551FA" w:rsidRPr="004551FA" w:rsidTr="001B57B5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lastRenderedPageBreak/>
              <w:t>Работа по теме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, с.122</w:t>
            </w:r>
          </w:p>
          <w:p w:rsidR="004551FA" w:rsidRPr="004551FA" w:rsidRDefault="004551FA" w:rsidP="004551F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Чтение рассказа «Подарки к празднику» </w:t>
            </w:r>
            <w:r w:rsidRPr="004551FA">
              <w:rPr>
                <w:rFonts w:ascii="Times New Roman" w:hAnsi="Times New Roman"/>
                <w:spacing w:val="45"/>
                <w:sz w:val="28"/>
                <w:szCs w:val="28"/>
              </w:rPr>
              <w:t>Вопрос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ы: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Кому первоклассники приготовили подарки?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Что сделали Катя и Галя?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Кто сплел коврик?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Кто вырезал солдатиков?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Кто вылепил Буратино?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Что сделали Вера и Ваня?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Кто будет рад подаркам?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Работа в парах, с.123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Разгадывание ребусов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По слоговой таблице, начерченной на доске, проводится сопоставление звуков [г] и [к], [г’] и [к’]</w:t>
            </w:r>
          </w:p>
          <w:tbl>
            <w:tblPr>
              <w:tblW w:w="0" w:type="auto"/>
              <w:jc w:val="center"/>
              <w:tblCellSpacing w:w="0" w:type="dxa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73"/>
              <w:gridCol w:w="690"/>
              <w:gridCol w:w="614"/>
              <w:gridCol w:w="598"/>
              <w:gridCol w:w="584"/>
              <w:gridCol w:w="644"/>
              <w:gridCol w:w="644"/>
              <w:gridCol w:w="606"/>
            </w:tblGrid>
            <w:tr w:rsidR="004551FA" w:rsidRPr="004551FA" w:rsidTr="001B57B5">
              <w:trPr>
                <w:trHeight w:val="405"/>
                <w:tblCellSpacing w:w="0" w:type="dxa"/>
                <w:jc w:val="center"/>
              </w:trPr>
              <w:tc>
                <w:tcPr>
                  <w:tcW w:w="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Я</w:t>
                  </w:r>
                </w:p>
              </w:tc>
            </w:tr>
            <w:tr w:rsidR="004551FA" w:rsidRPr="004551FA" w:rsidTr="001B57B5">
              <w:tblPrEx>
                <w:tblCellSpacing w:w="-8" w:type="dxa"/>
              </w:tblPrEx>
              <w:trPr>
                <w:trHeight w:val="405"/>
                <w:tblCellSpacing w:w="-8" w:type="dxa"/>
                <w:jc w:val="center"/>
              </w:trPr>
              <w:tc>
                <w:tcPr>
                  <w:tcW w:w="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ГА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ГО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ГУ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ГИ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ГЕ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</w:p>
              </w:tc>
            </w:tr>
            <w:tr w:rsidR="004551FA" w:rsidRPr="004551FA" w:rsidTr="001B57B5">
              <w:tblPrEx>
                <w:tblCellSpacing w:w="-8" w:type="dxa"/>
              </w:tblPrEx>
              <w:trPr>
                <w:trHeight w:val="405"/>
                <w:tblCellSpacing w:w="-8" w:type="dxa"/>
                <w:jc w:val="center"/>
              </w:trPr>
              <w:tc>
                <w:tcPr>
                  <w:tcW w:w="3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7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КА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КО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КУ</w:t>
                  </w:r>
                </w:p>
              </w:tc>
              <w:tc>
                <w:tcPr>
                  <w:tcW w:w="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КИ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КЕ</w:t>
                  </w:r>
                </w:p>
              </w:tc>
              <w:tc>
                <w:tcPr>
                  <w:tcW w:w="6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4551FA" w:rsidRPr="004551FA" w:rsidRDefault="004551FA" w:rsidP="001B57B5">
                  <w:pPr>
                    <w:autoSpaceDE w:val="0"/>
                    <w:autoSpaceDN w:val="0"/>
                    <w:adjustRightInd w:val="0"/>
                    <w:spacing w:before="45" w:after="0" w:line="25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551FA">
                    <w:rPr>
                      <w:rFonts w:ascii="Times New Roman" w:hAnsi="Times New Roman"/>
                      <w:sz w:val="28"/>
                      <w:szCs w:val="28"/>
                    </w:rPr>
                    <w:t>–</w:t>
                  </w:r>
                </w:p>
              </w:tc>
            </w:tr>
          </w:tbl>
          <w:p w:rsidR="004551FA" w:rsidRPr="004551FA" w:rsidRDefault="004551FA" w:rsidP="001B57B5">
            <w:pPr>
              <w:autoSpaceDE w:val="0"/>
              <w:autoSpaceDN w:val="0"/>
              <w:adjustRightInd w:val="0"/>
              <w:spacing w:before="120"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Ребята, обратите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внимание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отсутствие слияний под гласными буквами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ы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я.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Л4, Р1, 4, П1, 2, 4, 7, К2. </w:t>
            </w:r>
          </w:p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Дети на рисунке узнают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розу,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добавляют перед словом букву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, получая слово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гроза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. Слово выкладывается на магнитной доске, дается характеристика звукам.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Определяют второе слово –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радуга.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Выкладывается слово из букв на магнитной доске, дается характеристика звуков.</w:t>
            </w:r>
          </w:p>
          <w:p w:rsidR="004551FA" w:rsidRPr="004551FA" w:rsidRDefault="004551FA" w:rsidP="001B57B5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Сопоставлять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попарно слоги с буквами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к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Наблюдать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за артикуляцией звонких согласных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г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г’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и глухих согласных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к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к’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в парах.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Устанавливать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сходство и различие в произнесении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г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к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г’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к’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Различать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парные по глухости-звонкости согласные звуки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г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> — 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к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г’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> — 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B"/>
            </w:r>
            <w:r w:rsidRPr="004551FA">
              <w:rPr>
                <w:rFonts w:ascii="Times New Roman" w:hAnsi="Times New Roman"/>
                <w:sz w:val="28"/>
                <w:szCs w:val="28"/>
              </w:rPr>
              <w:t>к’</w:t>
            </w:r>
            <w:r w:rsidRPr="004551FA">
              <w:rPr>
                <w:rFonts w:ascii="Times New Roman" w:hAnsi="Times New Roman"/>
                <w:sz w:val="28"/>
                <w:szCs w:val="28"/>
              </w:rPr>
              <w:sym w:font="AIGDT" w:char="F05D"/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в словах. 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Дети делаю</w:t>
            </w:r>
            <w:r w:rsidRPr="004551FA">
              <w:rPr>
                <w:rFonts w:ascii="Times New Roman" w:hAnsi="Times New Roman"/>
                <w:spacing w:val="45"/>
                <w:sz w:val="28"/>
                <w:szCs w:val="28"/>
              </w:rPr>
              <w:t>т выво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д, что в слогах-слияниях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га, </w:t>
            </w:r>
            <w:proofErr w:type="spellStart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го</w:t>
            </w:r>
            <w:proofErr w:type="spellEnd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гу</w:t>
            </w:r>
            <w:proofErr w:type="spellEnd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– согласный звук [г] – звонкий, твердый, а в слогах-слияниях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ка, ко, ку –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согласный звук [к] – глухой, твердый.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ги</w:t>
            </w:r>
            <w:proofErr w:type="spellEnd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ге</w:t>
            </w:r>
            <w:proofErr w:type="spellEnd"/>
            <w:r w:rsidRPr="004551FA">
              <w:rPr>
                <w:rFonts w:ascii="Times New Roman" w:hAnsi="Times New Roman"/>
                <w:sz w:val="28"/>
                <w:szCs w:val="28"/>
              </w:rPr>
              <w:t xml:space="preserve"> – звук [г’] – согласный, звонкий, мягкий.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ки</w:t>
            </w:r>
            <w:proofErr w:type="spellEnd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ке</w:t>
            </w:r>
            <w:proofErr w:type="spellEnd"/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– звук [к’] – согласный, глухой, мягкий.</w:t>
            </w:r>
          </w:p>
        </w:tc>
      </w:tr>
      <w:tr w:rsidR="004551FA" w:rsidRPr="004551FA" w:rsidTr="001B57B5">
        <w:tc>
          <w:tcPr>
            <w:tcW w:w="15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1FA"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</w:tr>
      <w:tr w:rsidR="004551FA" w:rsidRPr="004551FA" w:rsidTr="001B57B5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Продолжение работы по теме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, с. 123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Разгадывание загадок.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Выслушайте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отгадки трех загадок, данных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азбуке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загадайте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известные им загадки.</w:t>
            </w:r>
          </w:p>
          <w:p w:rsidR="004551FA" w:rsidRPr="004551FA" w:rsidRDefault="004551FA" w:rsidP="004551F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Игра «Доскажите предложение».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Вместо точек придумать слова на букву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Машина стоит в … (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гараже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Гость проживает в … (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гостинице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Мама купила сочные, сладкие … (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груши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Папа любит читать … (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газеты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, с. 123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 по Ленте Букв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Повторяются все изученные буквы. 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Определяется место буквы </w:t>
            </w:r>
            <w:r w:rsidRPr="004551FA">
              <w:rPr>
                <w:rFonts w:ascii="Times New Roman" w:hAnsi="Times New Roman"/>
                <w:i/>
                <w:iCs/>
                <w:sz w:val="28"/>
                <w:szCs w:val="28"/>
              </w:rPr>
              <w:t>г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на «ленте букв».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Л4, П6, К2.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 xml:space="preserve">Устанавливать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способ определения буквы на месте глухого согласного звука (изменение слова).</w:t>
            </w: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Определять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место новой буквы на «ленте букв». </w:t>
            </w:r>
          </w:p>
          <w:p w:rsidR="004551FA" w:rsidRPr="004551FA" w:rsidRDefault="004551FA" w:rsidP="001B57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Соотносить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все изученные буквы со звуками.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Сравнивать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группировать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 xml:space="preserve">классифицировать 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>все изученные буквы.</w:t>
            </w:r>
          </w:p>
        </w:tc>
      </w:tr>
      <w:tr w:rsidR="004551FA" w:rsidRPr="004551FA" w:rsidTr="001B57B5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Что нового узнали на уроке?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lastRenderedPageBreak/>
              <w:t>– Что особенно запомнилось?</w:t>
            </w:r>
          </w:p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– Что вызвало затруднения?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К2.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Отвечать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на итоговые вопросы </w:t>
            </w:r>
            <w:proofErr w:type="gramStart"/>
            <w:r w:rsidRPr="004551FA">
              <w:rPr>
                <w:rFonts w:ascii="Times New Roman" w:hAnsi="Times New Roman"/>
                <w:sz w:val="28"/>
                <w:szCs w:val="28"/>
              </w:rPr>
              <w:t xml:space="preserve">урока.  </w:t>
            </w:r>
            <w:proofErr w:type="gramEnd"/>
          </w:p>
        </w:tc>
      </w:tr>
      <w:tr w:rsidR="004551FA" w:rsidRPr="004551FA" w:rsidTr="001B57B5"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autoSpaceDE w:val="0"/>
              <w:autoSpaceDN w:val="0"/>
              <w:adjustRightInd w:val="0"/>
              <w:spacing w:after="0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- Оцените свою работу на уроке.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 xml:space="preserve">Р3. </w:t>
            </w:r>
            <w:r w:rsidRPr="004551FA">
              <w:rPr>
                <w:rFonts w:ascii="Times New Roman" w:hAnsi="Times New Roman"/>
                <w:bCs/>
                <w:sz w:val="28"/>
                <w:szCs w:val="28"/>
              </w:rPr>
              <w:t>Оценивать</w:t>
            </w:r>
            <w:r w:rsidRPr="004551FA">
              <w:rPr>
                <w:rFonts w:ascii="Times New Roman" w:hAnsi="Times New Roman"/>
                <w:sz w:val="28"/>
                <w:szCs w:val="28"/>
              </w:rPr>
              <w:t xml:space="preserve"> свои достижения.</w:t>
            </w:r>
          </w:p>
          <w:p w:rsidR="004551FA" w:rsidRPr="004551FA" w:rsidRDefault="004551FA" w:rsidP="001B57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551FA">
              <w:rPr>
                <w:rFonts w:ascii="Times New Roman" w:hAnsi="Times New Roman"/>
                <w:sz w:val="28"/>
                <w:szCs w:val="28"/>
              </w:rPr>
              <w:t>Ученики оценивают свою работу с помощью светофоров</w:t>
            </w:r>
            <w:proofErr w:type="gramStart"/>
            <w:r w:rsidRPr="004551FA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4551FA">
              <w:rPr>
                <w:rFonts w:ascii="Times New Roman" w:hAnsi="Times New Roman"/>
                <w:sz w:val="28"/>
                <w:szCs w:val="28"/>
              </w:rPr>
              <w:t>смайликов».</w:t>
            </w:r>
          </w:p>
        </w:tc>
      </w:tr>
    </w:tbl>
    <w:p w:rsidR="004551FA" w:rsidRPr="004551FA" w:rsidRDefault="004551FA" w:rsidP="004551FA">
      <w:pPr>
        <w:pStyle w:val="a3"/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4551FA" w:rsidRPr="004551FA" w:rsidRDefault="004551FA" w:rsidP="004551FA">
      <w:pPr>
        <w:spacing w:after="0"/>
        <w:rPr>
          <w:rFonts w:ascii="Times New Roman" w:hAnsi="Times New Roman"/>
          <w:sz w:val="28"/>
          <w:szCs w:val="28"/>
        </w:rPr>
      </w:pPr>
    </w:p>
    <w:p w:rsidR="004551FA" w:rsidRPr="004551FA" w:rsidRDefault="004551FA" w:rsidP="004551FA">
      <w:pPr>
        <w:spacing w:after="0"/>
        <w:rPr>
          <w:rFonts w:ascii="Times New Roman" w:hAnsi="Times New Roman"/>
          <w:sz w:val="28"/>
          <w:szCs w:val="28"/>
        </w:rPr>
      </w:pPr>
    </w:p>
    <w:p w:rsidR="009A4242" w:rsidRPr="004551FA" w:rsidRDefault="009A4242">
      <w:pPr>
        <w:rPr>
          <w:sz w:val="28"/>
          <w:szCs w:val="28"/>
        </w:rPr>
      </w:pPr>
    </w:p>
    <w:sectPr w:rsidR="009A4242" w:rsidRPr="004551FA" w:rsidSect="00F002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IGDT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80DD8"/>
    <w:multiLevelType w:val="hybridMultilevel"/>
    <w:tmpl w:val="B15C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6FB89"/>
    <w:multiLevelType w:val="singleLevel"/>
    <w:tmpl w:val="6A18291A"/>
    <w:lvl w:ilvl="0">
      <w:numFmt w:val="bullet"/>
      <w:lvlText w:val="●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79F2627C"/>
    <w:multiLevelType w:val="singleLevel"/>
    <w:tmpl w:val="24A611B2"/>
    <w:lvl w:ilvl="0">
      <w:numFmt w:val="bullet"/>
      <w:lvlText w:val="▲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79E"/>
    <w:rsid w:val="004551FA"/>
    <w:rsid w:val="005C679E"/>
    <w:rsid w:val="009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8E4CA-0E58-4504-B13D-C37D23EE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794</Words>
  <Characters>4532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2014-11-15T16:08:00Z</dcterms:created>
  <dcterms:modified xsi:type="dcterms:W3CDTF">2014-11-15T16:16:00Z</dcterms:modified>
</cp:coreProperties>
</file>