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9" w:rsidRPr="00DA3539" w:rsidRDefault="00DA3539" w:rsidP="00DA353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DA3539">
        <w:rPr>
          <w:rFonts w:cs="Times New Roman CYR"/>
          <w:color w:val="990033"/>
          <w:sz w:val="24"/>
          <w:szCs w:val="24"/>
        </w:rPr>
        <w:t>Администрация города Магнитогорска</w:t>
      </w:r>
    </w:p>
    <w:p w:rsidR="00DA3539" w:rsidRPr="00DA3539" w:rsidRDefault="00DA3539" w:rsidP="00DA353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DA3539">
        <w:rPr>
          <w:rFonts w:cs="Times New Roman CYR"/>
          <w:color w:val="990033"/>
          <w:sz w:val="24"/>
          <w:szCs w:val="24"/>
        </w:rPr>
        <w:t xml:space="preserve">Муниципальное образовательное учреждение </w:t>
      </w:r>
    </w:p>
    <w:p w:rsidR="00DA3539" w:rsidRPr="00DA3539" w:rsidRDefault="00DA3539" w:rsidP="00DA353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DA3539">
        <w:rPr>
          <w:rFonts w:cs="Times New Roman CYR"/>
          <w:color w:val="990033"/>
          <w:sz w:val="24"/>
          <w:szCs w:val="24"/>
        </w:rPr>
        <w:t xml:space="preserve"> </w:t>
      </w:r>
      <w:r w:rsidRPr="00DA3539">
        <w:rPr>
          <w:color w:val="990033"/>
          <w:sz w:val="24"/>
          <w:szCs w:val="24"/>
        </w:rPr>
        <w:t>«</w:t>
      </w:r>
      <w:r w:rsidRPr="00DA3539">
        <w:rPr>
          <w:rFonts w:cs="Times New Roman CYR"/>
          <w:color w:val="990033"/>
          <w:sz w:val="24"/>
          <w:szCs w:val="24"/>
        </w:rPr>
        <w:t>Специальная (коррекционная) общеобразовательная школа-интернат № 4</w:t>
      </w:r>
      <w:r w:rsidRPr="00DA3539">
        <w:rPr>
          <w:color w:val="990033"/>
          <w:sz w:val="24"/>
          <w:szCs w:val="24"/>
        </w:rPr>
        <w:t xml:space="preserve">» </w:t>
      </w:r>
      <w:r w:rsidRPr="00DA3539">
        <w:rPr>
          <w:rFonts w:cs="Times New Roman CYR"/>
          <w:color w:val="990033"/>
          <w:sz w:val="24"/>
          <w:szCs w:val="24"/>
        </w:rPr>
        <w:t>города Магнитогорска</w:t>
      </w:r>
    </w:p>
    <w:p w:rsidR="00DA3539" w:rsidRPr="00DA3539" w:rsidRDefault="00DA3539" w:rsidP="00DA353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990033"/>
          <w:sz w:val="24"/>
          <w:szCs w:val="24"/>
        </w:rPr>
      </w:pPr>
      <w:r w:rsidRPr="00DA3539">
        <w:rPr>
          <w:color w:val="990033"/>
          <w:sz w:val="24"/>
          <w:szCs w:val="24"/>
        </w:rPr>
        <w:t xml:space="preserve">455026, </w:t>
      </w:r>
      <w:r w:rsidRPr="00DA3539">
        <w:rPr>
          <w:rFonts w:cs="Times New Roman CYR"/>
          <w:color w:val="990033"/>
          <w:sz w:val="24"/>
          <w:szCs w:val="24"/>
        </w:rPr>
        <w:t>Челябинская обл., г. Магнитогорск, ул. Суворова, 110</w:t>
      </w:r>
    </w:p>
    <w:p w:rsidR="00DA3539" w:rsidRPr="00DA3539" w:rsidRDefault="00DA3539" w:rsidP="00DA3539">
      <w:pPr>
        <w:autoSpaceDE w:val="0"/>
        <w:autoSpaceDN w:val="0"/>
        <w:adjustRightInd w:val="0"/>
        <w:spacing w:after="0"/>
        <w:jc w:val="center"/>
        <w:rPr>
          <w:rFonts w:cs="Times New Roman"/>
          <w:color w:val="990033"/>
          <w:sz w:val="24"/>
          <w:szCs w:val="24"/>
        </w:rPr>
      </w:pPr>
      <w:r w:rsidRPr="00DA3539">
        <w:rPr>
          <w:rFonts w:cs="Times New Roman CYR"/>
          <w:color w:val="990033"/>
          <w:sz w:val="24"/>
          <w:szCs w:val="24"/>
        </w:rPr>
        <w:t xml:space="preserve">Тел.: (3519) 20-25-85, </w:t>
      </w:r>
      <w:r w:rsidRPr="00DA3539">
        <w:rPr>
          <w:rFonts w:cs="Times New Roman CYR"/>
          <w:color w:val="990033"/>
          <w:sz w:val="24"/>
          <w:szCs w:val="24"/>
          <w:lang w:val="en-US"/>
        </w:rPr>
        <w:t>e</w:t>
      </w:r>
      <w:r w:rsidRPr="00DA3539">
        <w:rPr>
          <w:rFonts w:cs="Times New Roman CYR"/>
          <w:color w:val="990033"/>
          <w:sz w:val="24"/>
          <w:szCs w:val="24"/>
        </w:rPr>
        <w:t>-</w:t>
      </w:r>
      <w:r w:rsidRPr="00DA3539">
        <w:rPr>
          <w:rFonts w:cs="Times New Roman CYR"/>
          <w:color w:val="990033"/>
          <w:sz w:val="24"/>
          <w:szCs w:val="24"/>
          <w:lang w:val="en-US"/>
        </w:rPr>
        <w:t>mail</w:t>
      </w:r>
      <w:r w:rsidRPr="00DA3539">
        <w:rPr>
          <w:rFonts w:cs="Times New Roman CYR"/>
          <w:color w:val="990033"/>
          <w:sz w:val="24"/>
          <w:szCs w:val="24"/>
        </w:rPr>
        <w:t xml:space="preserve">: </w:t>
      </w:r>
      <w:hyperlink r:id="rId6" w:history="1">
        <w:r w:rsidRPr="00DA3539">
          <w:rPr>
            <w:rStyle w:val="a3"/>
            <w:rFonts w:cs="Times New Roman CYR"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HYPERLINK</w:t>
        </w:r>
        <w:r w:rsidRPr="00DA3539">
          <w:rPr>
            <w:rStyle w:val="a3"/>
            <w:vanish/>
            <w:color w:val="990033"/>
            <w:sz w:val="24"/>
            <w:szCs w:val="24"/>
          </w:rPr>
          <w:t xml:space="preserve"> "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mailto</w:t>
        </w:r>
        <w:r w:rsidRPr="00DA3539">
          <w:rPr>
            <w:rStyle w:val="a3"/>
            <w:vanish/>
            <w:color w:val="990033"/>
            <w:sz w:val="24"/>
            <w:szCs w:val="24"/>
          </w:rPr>
          <w:t>: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ru</w:t>
        </w:r>
        <w:r w:rsidRPr="00DA3539">
          <w:rPr>
            <w:rStyle w:val="a3"/>
            <w:vanish/>
            <w:color w:val="990033"/>
            <w:sz w:val="24"/>
            <w:szCs w:val="24"/>
          </w:rPr>
          <w:t>"</w:t>
        </w:r>
        <w:r w:rsidRPr="00DA3539">
          <w:rPr>
            <w:rStyle w:val="a3"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HYPERLINK</w:t>
        </w:r>
        <w:r w:rsidRPr="00DA3539">
          <w:rPr>
            <w:rStyle w:val="a3"/>
            <w:vanish/>
            <w:color w:val="990033"/>
            <w:sz w:val="24"/>
            <w:szCs w:val="24"/>
          </w:rPr>
          <w:t xml:space="preserve"> "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mailto</w:t>
        </w:r>
        <w:r w:rsidRPr="00DA3539">
          <w:rPr>
            <w:rStyle w:val="a3"/>
            <w:vanish/>
            <w:color w:val="990033"/>
            <w:sz w:val="24"/>
            <w:szCs w:val="24"/>
          </w:rPr>
          <w:t>: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ru</w:t>
        </w:r>
        <w:r w:rsidRPr="00DA3539">
          <w:rPr>
            <w:rStyle w:val="a3"/>
            <w:vanish/>
            <w:color w:val="990033"/>
            <w:sz w:val="24"/>
            <w:szCs w:val="24"/>
          </w:rPr>
          <w:t>"</w:t>
        </w:r>
        <w:r w:rsidRPr="00DA3539">
          <w:rPr>
            <w:rStyle w:val="a3"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HYPERLINK</w:t>
        </w:r>
        <w:r w:rsidRPr="00DA3539">
          <w:rPr>
            <w:rStyle w:val="a3"/>
            <w:vanish/>
            <w:color w:val="990033"/>
            <w:sz w:val="24"/>
            <w:szCs w:val="24"/>
          </w:rPr>
          <w:t xml:space="preserve"> "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mailto</w:t>
        </w:r>
        <w:r w:rsidRPr="00DA3539">
          <w:rPr>
            <w:rStyle w:val="a3"/>
            <w:vanish/>
            <w:color w:val="990033"/>
            <w:sz w:val="24"/>
            <w:szCs w:val="24"/>
          </w:rPr>
          <w:t>: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ru</w:t>
        </w:r>
        <w:r w:rsidRPr="00DA3539">
          <w:rPr>
            <w:rStyle w:val="a3"/>
            <w:vanish/>
            <w:color w:val="990033"/>
            <w:sz w:val="24"/>
            <w:szCs w:val="24"/>
          </w:rPr>
          <w:t>"</w:t>
        </w:r>
        <w:r w:rsidRPr="00DA3539">
          <w:rPr>
            <w:rStyle w:val="a3"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HYPERLINK</w:t>
        </w:r>
        <w:r w:rsidRPr="00DA3539">
          <w:rPr>
            <w:rStyle w:val="a3"/>
            <w:vanish/>
            <w:color w:val="990033"/>
            <w:sz w:val="24"/>
            <w:szCs w:val="24"/>
          </w:rPr>
          <w:t xml:space="preserve"> "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mailto</w:t>
        </w:r>
        <w:r w:rsidRPr="00DA3539">
          <w:rPr>
            <w:rStyle w:val="a3"/>
            <w:vanish/>
            <w:color w:val="990033"/>
            <w:sz w:val="24"/>
            <w:szCs w:val="24"/>
          </w:rPr>
          <w:t>: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ru</w:t>
        </w:r>
        <w:r w:rsidRPr="00DA3539">
          <w:rPr>
            <w:rStyle w:val="a3"/>
            <w:vanish/>
            <w:color w:val="990033"/>
            <w:sz w:val="24"/>
            <w:szCs w:val="24"/>
          </w:rPr>
          <w:t>"</w:t>
        </w:r>
        <w:r w:rsidRPr="00DA3539">
          <w:rPr>
            <w:rStyle w:val="a3"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HYPERLINK</w:t>
        </w:r>
        <w:r w:rsidRPr="00DA3539">
          <w:rPr>
            <w:rStyle w:val="a3"/>
            <w:vanish/>
            <w:color w:val="990033"/>
            <w:sz w:val="24"/>
            <w:szCs w:val="24"/>
          </w:rPr>
          <w:t xml:space="preserve"> "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mailto</w:t>
        </w:r>
        <w:r w:rsidRPr="00DA3539">
          <w:rPr>
            <w:rStyle w:val="a3"/>
            <w:vanish/>
            <w:color w:val="990033"/>
            <w:sz w:val="24"/>
            <w:szCs w:val="24"/>
          </w:rPr>
          <w:t>: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ru</w:t>
        </w:r>
        <w:r w:rsidRPr="00DA3539">
          <w:rPr>
            <w:rStyle w:val="a3"/>
            <w:vanish/>
            <w:color w:val="990033"/>
            <w:sz w:val="24"/>
            <w:szCs w:val="24"/>
          </w:rPr>
          <w:t>"</w:t>
        </w:r>
        <w:r w:rsidRPr="00DA3539">
          <w:rPr>
            <w:rStyle w:val="a3"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HYPERLINK</w:t>
        </w:r>
        <w:r w:rsidRPr="00DA3539">
          <w:rPr>
            <w:rStyle w:val="a3"/>
            <w:vanish/>
            <w:color w:val="990033"/>
            <w:sz w:val="24"/>
            <w:szCs w:val="24"/>
          </w:rPr>
          <w:t xml:space="preserve"> "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mailto</w:t>
        </w:r>
        <w:r w:rsidRPr="00DA3539">
          <w:rPr>
            <w:rStyle w:val="a3"/>
            <w:vanish/>
            <w:color w:val="990033"/>
            <w:sz w:val="24"/>
            <w:szCs w:val="24"/>
          </w:rPr>
          <w:t>: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internat</w:t>
        </w:r>
        <w:r w:rsidRPr="00DA3539">
          <w:rPr>
            <w:rStyle w:val="a3"/>
            <w:vanish/>
            <w:color w:val="990033"/>
            <w:sz w:val="24"/>
            <w:szCs w:val="24"/>
          </w:rPr>
          <w:t>4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shunin</w:t>
        </w:r>
        <w:r w:rsidRPr="00DA3539">
          <w:rPr>
            <w:rStyle w:val="a3"/>
            <w:vanish/>
            <w:color w:val="990033"/>
            <w:sz w:val="24"/>
            <w:szCs w:val="24"/>
          </w:rPr>
          <w:t>@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mail</w:t>
        </w:r>
        <w:r w:rsidRPr="00DA3539">
          <w:rPr>
            <w:rStyle w:val="a3"/>
            <w:vanish/>
            <w:color w:val="990033"/>
            <w:sz w:val="24"/>
            <w:szCs w:val="24"/>
          </w:rPr>
          <w:t>.</w:t>
        </w:r>
        <w:r w:rsidRPr="00DA3539">
          <w:rPr>
            <w:rStyle w:val="a3"/>
            <w:vanish/>
            <w:color w:val="990033"/>
            <w:sz w:val="24"/>
            <w:szCs w:val="24"/>
            <w:lang w:val="en-US"/>
          </w:rPr>
          <w:t>ru</w:t>
        </w:r>
        <w:r w:rsidRPr="00DA3539">
          <w:rPr>
            <w:rStyle w:val="a3"/>
            <w:vanish/>
            <w:color w:val="990033"/>
            <w:sz w:val="24"/>
            <w:szCs w:val="24"/>
          </w:rPr>
          <w:t>"</w:t>
        </w:r>
        <w:r w:rsidRPr="00DA3539">
          <w:rPr>
            <w:rStyle w:val="a3"/>
            <w:color w:val="990033"/>
            <w:sz w:val="24"/>
            <w:szCs w:val="24"/>
            <w:lang w:val="en-US"/>
          </w:rPr>
          <w:t>ru</w:t>
        </w:r>
      </w:hyperlink>
      <w:r w:rsidRPr="00DA3539">
        <w:rPr>
          <w:color w:val="990033"/>
          <w:sz w:val="24"/>
          <w:szCs w:val="24"/>
        </w:rPr>
        <w:t xml:space="preserve">; </w:t>
      </w:r>
      <w:hyperlink r:id="rId7" w:history="1">
        <w:r w:rsidRPr="00DA3539">
          <w:rPr>
            <w:rStyle w:val="a3"/>
            <w:color w:val="990033"/>
            <w:sz w:val="24"/>
            <w:szCs w:val="24"/>
          </w:rPr>
          <w:t>http://74203s037.edusite.ru</w:t>
        </w:r>
      </w:hyperlink>
    </w:p>
    <w:p w:rsidR="00DA3539" w:rsidRPr="00DA3539" w:rsidRDefault="00DA3539" w:rsidP="00DA3539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DA3539" w:rsidRPr="00DA3539" w:rsidRDefault="00DA3539" w:rsidP="00DA3539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DA3539" w:rsidRPr="00DA3539" w:rsidRDefault="00DA3539" w:rsidP="00DA3539">
      <w:pPr>
        <w:spacing w:after="0" w:line="240" w:lineRule="auto"/>
        <w:jc w:val="center"/>
        <w:rPr>
          <w:rFonts w:cs="Arial"/>
          <w:b/>
          <w:noProof/>
          <w:color w:val="990033"/>
          <w:sz w:val="28"/>
          <w:szCs w:val="28"/>
          <w:lang w:eastAsia="ru-RU"/>
        </w:rPr>
      </w:pPr>
      <w:r w:rsidRPr="00DA3539">
        <w:rPr>
          <w:rFonts w:cs="Arial"/>
          <w:b/>
          <w:noProof/>
          <w:color w:val="990033"/>
          <w:sz w:val="28"/>
          <w:szCs w:val="28"/>
          <w:lang w:eastAsia="ru-RU"/>
        </w:rPr>
        <w:t xml:space="preserve">ПРОЕКТ ТЕМАТИЧЕСКОЙ СМЕНЫ </w:t>
      </w:r>
    </w:p>
    <w:p w:rsidR="00DA3539" w:rsidRDefault="00DA3539" w:rsidP="00DA3539">
      <w:pPr>
        <w:spacing w:after="0" w:line="240" w:lineRule="auto"/>
        <w:jc w:val="center"/>
        <w:rPr>
          <w:rFonts w:cs="Arial"/>
          <w:b/>
          <w:noProof/>
          <w:color w:val="990033"/>
          <w:sz w:val="44"/>
          <w:szCs w:val="44"/>
          <w:lang w:eastAsia="ru-RU"/>
        </w:rPr>
      </w:pPr>
      <w:r w:rsidRPr="00DA3539">
        <w:rPr>
          <w:rFonts w:cs="Arial"/>
          <w:b/>
          <w:noProof/>
          <w:color w:val="990033"/>
          <w:sz w:val="44"/>
          <w:szCs w:val="44"/>
          <w:lang w:eastAsia="ru-RU"/>
        </w:rPr>
        <w:t>«ГОРОД МАСТЕРОВ</w:t>
      </w:r>
      <w:r w:rsidRPr="00DA3539">
        <w:rPr>
          <w:rFonts w:cs="Arial"/>
          <w:b/>
          <w:noProof/>
          <w:color w:val="990033"/>
          <w:sz w:val="44"/>
          <w:szCs w:val="44"/>
          <w:lang w:eastAsia="ru-RU"/>
        </w:rPr>
        <w:t>»</w:t>
      </w:r>
    </w:p>
    <w:p w:rsidR="00DA3539" w:rsidRPr="00DA3539" w:rsidRDefault="00DA3539" w:rsidP="00DA3539">
      <w:pPr>
        <w:spacing w:after="0" w:line="240" w:lineRule="auto"/>
        <w:jc w:val="center"/>
        <w:rPr>
          <w:rFonts w:cs="Arial"/>
          <w:b/>
          <w:noProof/>
          <w:color w:val="990033"/>
          <w:sz w:val="44"/>
          <w:szCs w:val="44"/>
          <w:lang w:eastAsia="ru-RU"/>
        </w:rPr>
      </w:pPr>
      <w:r w:rsidRPr="00F521F4">
        <w:rPr>
          <w:noProof/>
          <w:lang w:eastAsia="ru-RU"/>
        </w:rPr>
        <w:drawing>
          <wp:inline distT="0" distB="0" distL="0" distR="0" wp14:anchorId="47697BEC" wp14:editId="34C3E59A">
            <wp:extent cx="3981450" cy="3133725"/>
            <wp:effectExtent l="0" t="0" r="0" b="9525"/>
            <wp:docPr id="1" name="Рисунок 1" descr="hello_html_m739def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9def5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39" w:rsidRPr="00DA3539" w:rsidRDefault="00DA3539" w:rsidP="00DA3539">
      <w:pPr>
        <w:spacing w:after="0" w:line="240" w:lineRule="auto"/>
        <w:jc w:val="center"/>
        <w:rPr>
          <w:rFonts w:cs="Arial"/>
          <w:b/>
          <w:noProof/>
          <w:color w:val="990033"/>
          <w:sz w:val="28"/>
          <w:szCs w:val="28"/>
          <w:lang w:eastAsia="ru-RU"/>
        </w:rPr>
      </w:pPr>
    </w:p>
    <w:p w:rsidR="00DA3539" w:rsidRPr="00DA3539" w:rsidRDefault="00DA3539" w:rsidP="00DA3539">
      <w:pPr>
        <w:spacing w:after="0" w:line="240" w:lineRule="auto"/>
        <w:jc w:val="right"/>
        <w:rPr>
          <w:rFonts w:cs="Arial"/>
          <w:noProof/>
          <w:color w:val="990033"/>
          <w:sz w:val="28"/>
          <w:szCs w:val="28"/>
          <w:lang w:eastAsia="ru-RU"/>
        </w:rPr>
      </w:pPr>
      <w:r w:rsidRPr="00DA3539">
        <w:rPr>
          <w:rFonts w:cs="Arial"/>
          <w:b/>
          <w:noProof/>
          <w:color w:val="990033"/>
          <w:sz w:val="28"/>
          <w:szCs w:val="28"/>
          <w:lang w:eastAsia="ru-RU"/>
        </w:rPr>
        <w:t xml:space="preserve">Автор – составитель: </w:t>
      </w:r>
      <w:r w:rsidRPr="00DA3539">
        <w:rPr>
          <w:rFonts w:cs="Times New Roman CYR"/>
          <w:color w:val="990033"/>
          <w:sz w:val="28"/>
          <w:szCs w:val="28"/>
        </w:rPr>
        <w:t>Чубаева Н.Н.,</w:t>
      </w:r>
    </w:p>
    <w:p w:rsidR="00DA3539" w:rsidRPr="00DA3539" w:rsidRDefault="00DA3539" w:rsidP="00DA353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DA3539">
        <w:rPr>
          <w:rFonts w:cs="Times New Roman CYR"/>
          <w:color w:val="990033"/>
          <w:sz w:val="28"/>
          <w:szCs w:val="28"/>
        </w:rPr>
        <w:t xml:space="preserve">воспитатель группы </w:t>
      </w:r>
    </w:p>
    <w:p w:rsidR="00DA3539" w:rsidRPr="00DA3539" w:rsidRDefault="00DA3539" w:rsidP="00DA353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DA3539">
        <w:rPr>
          <w:rFonts w:cs="Times New Roman CYR"/>
          <w:color w:val="990033"/>
          <w:sz w:val="28"/>
          <w:szCs w:val="28"/>
        </w:rPr>
        <w:t xml:space="preserve">продлённого дня, </w:t>
      </w:r>
    </w:p>
    <w:p w:rsidR="00DA3539" w:rsidRPr="00DA3539" w:rsidRDefault="00DA3539" w:rsidP="00DA3539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990033"/>
          <w:sz w:val="28"/>
          <w:szCs w:val="28"/>
        </w:rPr>
      </w:pPr>
      <w:r w:rsidRPr="00DA3539">
        <w:rPr>
          <w:rFonts w:cs="Times New Roman CYR"/>
          <w:color w:val="990033"/>
          <w:sz w:val="28"/>
          <w:szCs w:val="28"/>
        </w:rPr>
        <w:t xml:space="preserve">учитель начальной школы </w:t>
      </w:r>
    </w:p>
    <w:p w:rsidR="00DA3539" w:rsidRPr="00DA3539" w:rsidRDefault="00DA3539" w:rsidP="00DA3539">
      <w:pPr>
        <w:spacing w:after="0" w:line="240" w:lineRule="auto"/>
        <w:jc w:val="right"/>
        <w:rPr>
          <w:rFonts w:cs="Arial"/>
          <w:b/>
          <w:noProof/>
          <w:color w:val="990033"/>
          <w:sz w:val="28"/>
          <w:szCs w:val="28"/>
          <w:lang w:eastAsia="ru-RU"/>
        </w:rPr>
      </w:pPr>
      <w:r w:rsidRPr="00DA3539">
        <w:rPr>
          <w:rFonts w:cs="Times New Roman CYR"/>
          <w:color w:val="990033"/>
          <w:sz w:val="28"/>
          <w:szCs w:val="28"/>
        </w:rPr>
        <w:t>МОУ «</w:t>
      </w:r>
      <w:proofErr w:type="gramStart"/>
      <w:r w:rsidRPr="00DA3539">
        <w:rPr>
          <w:rFonts w:cs="Times New Roman CYR"/>
          <w:color w:val="990033"/>
          <w:sz w:val="28"/>
          <w:szCs w:val="28"/>
        </w:rPr>
        <w:t>С(</w:t>
      </w:r>
      <w:proofErr w:type="gramEnd"/>
      <w:r w:rsidRPr="00DA3539">
        <w:rPr>
          <w:rFonts w:cs="Times New Roman CYR"/>
          <w:color w:val="990033"/>
          <w:sz w:val="28"/>
          <w:szCs w:val="28"/>
        </w:rPr>
        <w:t>К)ОШИ №4»</w:t>
      </w:r>
    </w:p>
    <w:p w:rsidR="00DA3539" w:rsidRPr="00DA3539" w:rsidRDefault="00DA3539" w:rsidP="00DA3539">
      <w:pPr>
        <w:spacing w:after="0" w:line="240" w:lineRule="auto"/>
        <w:jc w:val="center"/>
        <w:rPr>
          <w:rFonts w:cs="Arial"/>
          <w:b/>
          <w:noProof/>
          <w:color w:val="990033"/>
          <w:sz w:val="24"/>
          <w:szCs w:val="24"/>
          <w:lang w:eastAsia="ru-RU"/>
        </w:rPr>
      </w:pPr>
    </w:p>
    <w:p w:rsidR="00AC35E5" w:rsidRPr="00DA3539" w:rsidRDefault="00AC35E5">
      <w:pPr>
        <w:rPr>
          <w:color w:val="990033"/>
        </w:rPr>
      </w:pPr>
    </w:p>
    <w:p w:rsidR="00DA3539" w:rsidRPr="00DA3539" w:rsidRDefault="00DA3539">
      <w:pPr>
        <w:rPr>
          <w:color w:val="990033"/>
        </w:rPr>
      </w:pPr>
    </w:p>
    <w:p w:rsidR="00DA3539" w:rsidRPr="00DA3539" w:rsidRDefault="00DA3539">
      <w:pPr>
        <w:rPr>
          <w:color w:val="990033"/>
        </w:rPr>
      </w:pPr>
    </w:p>
    <w:p w:rsidR="00DA3539" w:rsidRPr="00DA3539" w:rsidRDefault="00DA3539">
      <w:pPr>
        <w:rPr>
          <w:color w:val="990033"/>
        </w:rPr>
      </w:pPr>
    </w:p>
    <w:p w:rsidR="00DA3539" w:rsidRPr="00DA3539" w:rsidRDefault="00DA3539">
      <w:pPr>
        <w:rPr>
          <w:color w:val="990033"/>
        </w:rPr>
      </w:pPr>
    </w:p>
    <w:p w:rsidR="00DA3539" w:rsidRDefault="00DA3539" w:rsidP="00DA3539">
      <w:pPr>
        <w:rPr>
          <w:color w:val="990033"/>
        </w:rPr>
      </w:pPr>
    </w:p>
    <w:p w:rsidR="00DA3539" w:rsidRDefault="00DA3539" w:rsidP="00DA3539">
      <w:pPr>
        <w:rPr>
          <w:b/>
          <w:color w:val="990033"/>
        </w:rPr>
      </w:pPr>
    </w:p>
    <w:p w:rsidR="00DA3539" w:rsidRDefault="00DA3539" w:rsidP="00DA3539">
      <w:pPr>
        <w:jc w:val="center"/>
        <w:rPr>
          <w:b/>
          <w:color w:val="990033"/>
        </w:rPr>
      </w:pPr>
      <w:r>
        <w:rPr>
          <w:b/>
          <w:color w:val="990033"/>
        </w:rPr>
        <w:t>МАГНИТОГОРСК, 2015</w:t>
      </w:r>
    </w:p>
    <w:p w:rsidR="001D47BF" w:rsidRPr="00DA3539" w:rsidRDefault="001D47BF" w:rsidP="00DA3539">
      <w:pPr>
        <w:jc w:val="center"/>
        <w:rPr>
          <w:b/>
          <w:color w:val="990033"/>
        </w:rPr>
      </w:pPr>
    </w:p>
    <w:p w:rsidR="00DA3539" w:rsidRPr="001D47BF" w:rsidRDefault="00DA3539" w:rsidP="00DA3539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D47BF">
        <w:rPr>
          <w:b/>
          <w:sz w:val="24"/>
          <w:szCs w:val="24"/>
        </w:rPr>
        <w:lastRenderedPageBreak/>
        <w:t>Паспорт проекта тематической смены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662"/>
      </w:tblGrid>
      <w:tr w:rsidR="00DA3539" w:rsidRPr="001D47BF" w:rsidTr="00DA3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  <w:r w:rsidRPr="001D47BF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DA3539" w:rsidP="006D7A36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Модель тематической смены «</w:t>
            </w:r>
            <w:r w:rsidR="006D7A36" w:rsidRPr="001D47BF">
              <w:rPr>
                <w:sz w:val="24"/>
                <w:szCs w:val="24"/>
              </w:rPr>
              <w:t>Город Мастеров</w:t>
            </w:r>
          </w:p>
        </w:tc>
      </w:tr>
      <w:tr w:rsidR="00DA3539" w:rsidRPr="001D47BF" w:rsidTr="00DA3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</w:p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  <w:r w:rsidRPr="001D47BF">
              <w:rPr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DA3539" w:rsidP="00072A21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 xml:space="preserve">Начальник лагеря </w:t>
            </w:r>
            <w:r w:rsidR="006D7A36" w:rsidRPr="001D47BF">
              <w:rPr>
                <w:sz w:val="24"/>
                <w:szCs w:val="24"/>
              </w:rPr>
              <w:t>–</w:t>
            </w:r>
            <w:r w:rsidRPr="001D47BF">
              <w:rPr>
                <w:sz w:val="24"/>
                <w:szCs w:val="24"/>
              </w:rPr>
              <w:t xml:space="preserve"> </w:t>
            </w:r>
            <w:proofErr w:type="spellStart"/>
            <w:r w:rsidR="006D7A36" w:rsidRPr="001D47BF">
              <w:rPr>
                <w:sz w:val="24"/>
                <w:szCs w:val="24"/>
              </w:rPr>
              <w:t>Шунин</w:t>
            </w:r>
            <w:proofErr w:type="spellEnd"/>
            <w:r w:rsidR="006D7A36" w:rsidRPr="001D47BF">
              <w:rPr>
                <w:sz w:val="24"/>
                <w:szCs w:val="24"/>
              </w:rPr>
              <w:t xml:space="preserve"> В.И</w:t>
            </w:r>
          </w:p>
          <w:p w:rsidR="00DA3539" w:rsidRPr="001D47BF" w:rsidRDefault="00DA3539" w:rsidP="00072A21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Зам. Директора по ВР: Чубаева Наталья Николаевна</w:t>
            </w:r>
          </w:p>
          <w:p w:rsidR="00DA3539" w:rsidRPr="001D47BF" w:rsidRDefault="00DA3539" w:rsidP="00072A21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Старшая вожатая – Тиманова Татьяна Андреевна</w:t>
            </w:r>
          </w:p>
        </w:tc>
      </w:tr>
      <w:tr w:rsidR="00DA3539" w:rsidRPr="001D47BF" w:rsidTr="00DA3539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  <w:r w:rsidRPr="001D47BF">
              <w:rPr>
                <w:b/>
                <w:sz w:val="24"/>
                <w:szCs w:val="24"/>
              </w:rPr>
              <w:t>Кем принята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DA3539" w:rsidP="00072A21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Управлением образования города Магнитогорска</w:t>
            </w:r>
          </w:p>
        </w:tc>
      </w:tr>
      <w:tr w:rsidR="00DA3539" w:rsidRPr="001D47BF" w:rsidTr="00DA3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  <w:r w:rsidRPr="001D47BF">
              <w:rPr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Цель</w:t>
            </w:r>
            <w:r w:rsidRPr="001D47BF">
              <w:rPr>
                <w:sz w:val="24"/>
                <w:szCs w:val="24"/>
              </w:rPr>
              <w:t>: содействие в воспитании социальной активности через включение воспитанников в социально - значимую деятельность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Задачи: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Привить подросткам навыки организаторской работы.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Приобщить воспитанников к творческим видам деятельности путем погружения в условия творческой и игровой среды.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Стимулировать воспитанников к социальной активности и творчеству путем создания ситуации успеха.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Предполагаемые результаты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Приобретение подростками первоначальных навыков организации работы творческих мастерских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Приобретение новых знаний и умений в результате занятий в творческих мастерских</w:t>
            </w:r>
          </w:p>
          <w:p w:rsidR="008000A7" w:rsidRPr="001D47BF" w:rsidRDefault="008000A7" w:rsidP="008000A7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Повышение социальной активности в результате успешных выступлений детей в мероприятиях, конкурсах, коллективно - творческих делах.</w:t>
            </w:r>
          </w:p>
          <w:p w:rsidR="00DA3539" w:rsidRPr="001D47BF" w:rsidRDefault="00DA3539" w:rsidP="006D7A36">
            <w:pPr>
              <w:spacing w:after="0"/>
              <w:rPr>
                <w:sz w:val="24"/>
                <w:szCs w:val="24"/>
              </w:rPr>
            </w:pPr>
          </w:p>
        </w:tc>
      </w:tr>
      <w:tr w:rsidR="00DA3539" w:rsidRPr="001D47BF" w:rsidTr="00DA3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  <w:r w:rsidRPr="001D47BF">
              <w:rPr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39" w:rsidRPr="001D47BF" w:rsidRDefault="0068121A" w:rsidP="00072A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1.06. 15 -18</w:t>
            </w:r>
            <w:r w:rsidR="006D7A36" w:rsidRPr="001D47BF">
              <w:rPr>
                <w:sz w:val="24"/>
                <w:szCs w:val="24"/>
              </w:rPr>
              <w:t>.07</w:t>
            </w:r>
            <w:r w:rsidR="00DA3539" w:rsidRPr="001D47BF">
              <w:rPr>
                <w:sz w:val="24"/>
                <w:szCs w:val="24"/>
              </w:rPr>
              <w:t>.15</w:t>
            </w:r>
          </w:p>
        </w:tc>
      </w:tr>
      <w:tr w:rsidR="00DA3539" w:rsidRPr="001D47BF" w:rsidTr="00DA3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39" w:rsidRPr="001D47BF" w:rsidRDefault="00DA3539" w:rsidP="00072A21">
            <w:pPr>
              <w:spacing w:after="0"/>
              <w:rPr>
                <w:b/>
                <w:sz w:val="24"/>
                <w:szCs w:val="24"/>
              </w:rPr>
            </w:pPr>
            <w:r w:rsidRPr="001D47BF">
              <w:rPr>
                <w:b/>
                <w:sz w:val="24"/>
                <w:szCs w:val="24"/>
              </w:rPr>
              <w:t>Эффективные формы работы в рамках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39" w:rsidRPr="001D47BF" w:rsidRDefault="006D7A36" w:rsidP="006D7A36">
            <w:pPr>
              <w:spacing w:after="0"/>
              <w:rPr>
                <w:sz w:val="24"/>
                <w:szCs w:val="24"/>
              </w:rPr>
            </w:pPr>
            <w:r w:rsidRPr="001D47BF">
              <w:rPr>
                <w:sz w:val="24"/>
                <w:szCs w:val="24"/>
              </w:rPr>
              <w:t>Конкурсные программы, игры – путешествия, викторины, КТД, концертные программы</w:t>
            </w:r>
          </w:p>
        </w:tc>
      </w:tr>
    </w:tbl>
    <w:p w:rsidR="00DA3539" w:rsidRPr="001D47BF" w:rsidRDefault="00DA3539" w:rsidP="00DA3539">
      <w:pPr>
        <w:jc w:val="center"/>
        <w:rPr>
          <w:b/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1D47BF">
      <w:pPr>
        <w:spacing w:after="0"/>
        <w:rPr>
          <w:sz w:val="24"/>
          <w:szCs w:val="24"/>
        </w:rPr>
      </w:pPr>
    </w:p>
    <w:p w:rsidR="001D47BF" w:rsidRPr="00586597" w:rsidRDefault="001D47BF" w:rsidP="001D47BF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586597">
        <w:rPr>
          <w:b/>
          <w:sz w:val="24"/>
          <w:szCs w:val="24"/>
        </w:rPr>
        <w:lastRenderedPageBreak/>
        <w:t>Концептуальные основы и идейное содержание смены</w:t>
      </w:r>
    </w:p>
    <w:p w:rsidR="00586597" w:rsidRPr="00586597" w:rsidRDefault="00586597" w:rsidP="0058659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586597">
        <w:rPr>
          <w:sz w:val="24"/>
          <w:szCs w:val="24"/>
        </w:rPr>
        <w:t>Город Мастеров</w:t>
      </w:r>
      <w:r>
        <w:rPr>
          <w:sz w:val="24"/>
          <w:szCs w:val="24"/>
        </w:rPr>
        <w:t>»</w:t>
      </w:r>
      <w:r w:rsidRPr="00586597">
        <w:rPr>
          <w:sz w:val="24"/>
          <w:szCs w:val="24"/>
        </w:rPr>
        <w:t xml:space="preserve"> – образовательное пространство, состоящее из различных мастерских, работа которых направлена на развитие и совершенствование творческих способностей воспитанников.</w:t>
      </w:r>
    </w:p>
    <w:p w:rsidR="001D47BF" w:rsidRPr="001D47BF" w:rsidRDefault="001D47BF" w:rsidP="00586597">
      <w:pPr>
        <w:spacing w:after="0"/>
        <w:ind w:firstLine="709"/>
        <w:rPr>
          <w:sz w:val="24"/>
          <w:szCs w:val="24"/>
        </w:rPr>
      </w:pPr>
      <w:r w:rsidRPr="001D47BF">
        <w:rPr>
          <w:sz w:val="24"/>
          <w:szCs w:val="24"/>
        </w:rPr>
        <w:t>В мероприятиях</w:t>
      </w:r>
      <w:proofErr w:type="gramStart"/>
      <w:r w:rsidRPr="001D47BF">
        <w:rPr>
          <w:sz w:val="24"/>
          <w:szCs w:val="24"/>
        </w:rPr>
        <w:t xml:space="preserve"> ,</w:t>
      </w:r>
      <w:proofErr w:type="gramEnd"/>
      <w:r w:rsidRPr="001D47BF">
        <w:rPr>
          <w:sz w:val="24"/>
          <w:szCs w:val="24"/>
        </w:rPr>
        <w:t xml:space="preserve"> проводимых в оздоровительном лагере, принимают участие все дети. Каждый день в лагере подчинён определённой идее, с помощью которой организуется деятельность ребёнка.</w:t>
      </w:r>
    </w:p>
    <w:p w:rsidR="001D47BF" w:rsidRPr="001D47BF" w:rsidRDefault="001D47BF" w:rsidP="00586597">
      <w:pPr>
        <w:spacing w:after="0"/>
        <w:ind w:firstLine="709"/>
        <w:rPr>
          <w:sz w:val="24"/>
          <w:szCs w:val="24"/>
        </w:rPr>
      </w:pPr>
      <w:r w:rsidRPr="001D47BF">
        <w:rPr>
          <w:sz w:val="24"/>
          <w:szCs w:val="24"/>
        </w:rPr>
        <w:t>Правила игры определяются законами лагерной жизни и основными напра</w:t>
      </w:r>
      <w:r w:rsidR="00586597">
        <w:rPr>
          <w:sz w:val="24"/>
          <w:szCs w:val="24"/>
        </w:rPr>
        <w:t>влениями деятельности детей разновозрастных групп</w:t>
      </w:r>
      <w:r w:rsidRPr="001D47BF">
        <w:rPr>
          <w:sz w:val="24"/>
          <w:szCs w:val="24"/>
        </w:rPr>
        <w:t>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Законы жизни лагеря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чистоты: соблюдай чистоту во всём и везде, будь опрятным.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единого плеча: поддерживаем друг друга, не обижаем младших, уважаем старших.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здорового духа: начинаем день с утренней зарядки, соревнуемся в честной борьбе, заботимся о своём здоровье.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колокольчика: будь весел, принимай участие в праздниках, конкурсах, твори и выдумывай.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зелёного друга: береги природу, не обижай братьев меньших.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Закон мудрой совы: читай каждый день и будешь умней.</w:t>
      </w:r>
    </w:p>
    <w:p w:rsidR="001D47BF" w:rsidRPr="001D47BF" w:rsidRDefault="001D47BF" w:rsidP="00586597">
      <w:pPr>
        <w:spacing w:after="0"/>
        <w:ind w:firstLine="709"/>
        <w:rPr>
          <w:sz w:val="24"/>
          <w:szCs w:val="24"/>
        </w:rPr>
      </w:pPr>
      <w:r w:rsidRPr="001D47BF">
        <w:rPr>
          <w:sz w:val="24"/>
          <w:szCs w:val="24"/>
        </w:rPr>
        <w:t> </w:t>
      </w:r>
      <w:r>
        <w:rPr>
          <w:sz w:val="24"/>
          <w:szCs w:val="24"/>
        </w:rPr>
        <w:t xml:space="preserve">Концептуально-игровая идея смены такова: </w:t>
      </w:r>
      <w:r w:rsidRPr="001D47BF">
        <w:rPr>
          <w:sz w:val="24"/>
          <w:szCs w:val="24"/>
        </w:rPr>
        <w:t>На одной планете Детство-</w:t>
      </w:r>
      <w:proofErr w:type="spellStart"/>
      <w:r w:rsidRPr="001D47BF">
        <w:rPr>
          <w:sz w:val="24"/>
          <w:szCs w:val="24"/>
        </w:rPr>
        <w:t>лэнд</w:t>
      </w:r>
      <w:proofErr w:type="spellEnd"/>
      <w:r w:rsidRPr="001D47BF">
        <w:rPr>
          <w:sz w:val="24"/>
          <w:szCs w:val="24"/>
        </w:rPr>
        <w:t xml:space="preserve">, в разных городах, жило много интересных и талантливых детей. А ещё был «Город Мастеров». И мэр этого города решил объединить всех талантливых и способных детей, предложив им принять участие в благоустройстве этого города, сделать его красочнее, ярче, интересней. </w:t>
      </w:r>
      <w:proofErr w:type="gramStart"/>
      <w:r w:rsidRPr="001D47BF">
        <w:rPr>
          <w:sz w:val="24"/>
          <w:szCs w:val="24"/>
        </w:rPr>
        <w:t>Он пригласил их поработать в «мастерских» различных направлений: интеллектуального, спортивного, прикладного, творческого.</w:t>
      </w:r>
      <w:proofErr w:type="gramEnd"/>
      <w:r w:rsidRPr="001D47BF">
        <w:rPr>
          <w:sz w:val="24"/>
          <w:szCs w:val="24"/>
        </w:rPr>
        <w:t xml:space="preserve"> Игровая цель которых - приобретение определенных навыков и умений в какой-либо области, проявление уже имеющихся способностей. А помогать детям в «мастерских» будут Мастеровые. За активное участие в жизни мастерских и города в целом, каждый ребенок будет получать «гроши». «Гроши» дают возможность ребенку продвигаться по лестнице своих успехов, получая «звания»: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Подмастерье - 100 «грошей»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Мастер – 230 «грошей»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Супе</w:t>
      </w:r>
      <w:proofErr w:type="gramStart"/>
      <w:r w:rsidRPr="001D47BF">
        <w:rPr>
          <w:sz w:val="24"/>
          <w:szCs w:val="24"/>
        </w:rPr>
        <w:t>р-</w:t>
      </w:r>
      <w:proofErr w:type="gramEnd"/>
      <w:r w:rsidRPr="001D47BF">
        <w:rPr>
          <w:sz w:val="24"/>
          <w:szCs w:val="24"/>
        </w:rPr>
        <w:t xml:space="preserve"> мастер- 450 «грошей»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Успехи ребят учитываются в «личной трудовой книжке» каждого участника смены.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 Критерий результативности в лагере.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Активность оценивается как работа всего города в сумме очков, так и индивидуально каждого жителя города, которая отражается в «Летописи».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«+»  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«-«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 прохождение всех мастерских получает 10 очков       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Теряет очки за нарушение дисциплины: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самовольный уход из лагеря – 5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курение – 5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lastRenderedPageBreak/>
        <w:t>драку – 10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 занятые места в общелагерных спортивных соревнованиях присуждаются: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1 место – 9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2 место – 8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3 место – 7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Снимаются очки со всего города за несоблюдение чистоты: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в группе - 2 очка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на кухне - 2 очка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в лагере - 2 очка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 участие в коллективных программах получает: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1 место – 9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2 место – 8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3 место – 7 очков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4 место – 6 очков        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Опоздания на общие построения, мероприятия – (1 минута – 1 очко)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В играх – за каждый правильный ответ – 1 очко    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 несоблюдение правил техники безопасности – 4 очка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В конце лагерной смены подводятся итоги: подсчитывается количество заработанных «грошей», которые можно обменять на товар (сувениры и подарки).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 Понятийный словарь Города Мастеров.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 xml:space="preserve">«Город мастеров»- лагерь 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Дом - отряд в лагере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Советники - воспитатели отряда.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Мэр города - начальник лагеря.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«Пресс - центр» - место встречи и обсуждения планов, действий всех Советников и правителей Города Мастеров.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Долина чудес Города Мастеров - место для проведения массовых мероприятий и встречи всех жителей.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Долина спорта - спортивная площадка лагеря.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Трапезная долина - столовая лагеря.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Культурно-развлекательный центр города - актовый зал.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Лекарь Города Мастеров - фельдшер.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Городской Совет - планёрка педагогов лагеря.</w:t>
      </w:r>
    </w:p>
    <w:p w:rsidR="00586597" w:rsidRDefault="001D47BF" w:rsidP="00586597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Городской Форум - заседание детского самоуправления.</w:t>
      </w:r>
    </w:p>
    <w:p w:rsidR="001D47BF" w:rsidRPr="00586597" w:rsidRDefault="00586597" w:rsidP="00586597">
      <w:pPr>
        <w:spacing w:after="0"/>
        <w:rPr>
          <w:sz w:val="24"/>
          <w:szCs w:val="24"/>
        </w:rPr>
      </w:pPr>
      <w:r w:rsidRPr="00586597">
        <w:rPr>
          <w:sz w:val="24"/>
          <w:szCs w:val="24"/>
        </w:rPr>
        <w:t xml:space="preserve">К концу смены, набравшим </w:t>
      </w:r>
      <w:r>
        <w:rPr>
          <w:sz w:val="24"/>
          <w:szCs w:val="24"/>
        </w:rPr>
        <w:t>наибольшее количество «грошей</w:t>
      </w:r>
      <w:r w:rsidRPr="00586597">
        <w:rPr>
          <w:sz w:val="24"/>
          <w:szCs w:val="24"/>
        </w:rPr>
        <w:t>», присваивается звание «Мастер», а дому или семье, в которой окажется наибольшее количество жителей со званием «Мастер», - титул «Образцовый.</w:t>
      </w: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8000A7" w:rsidRPr="001D47BF" w:rsidRDefault="008000A7" w:rsidP="006D7A36">
      <w:pPr>
        <w:spacing w:after="0"/>
        <w:rPr>
          <w:sz w:val="24"/>
          <w:szCs w:val="24"/>
        </w:rPr>
      </w:pPr>
    </w:p>
    <w:p w:rsidR="00586597" w:rsidRPr="001D47BF" w:rsidRDefault="00586597" w:rsidP="00586597">
      <w:pPr>
        <w:rPr>
          <w:b/>
          <w:sz w:val="24"/>
          <w:szCs w:val="24"/>
        </w:rPr>
      </w:pPr>
    </w:p>
    <w:p w:rsidR="006D7A36" w:rsidRPr="001D47BF" w:rsidRDefault="001D47BF" w:rsidP="001D47BF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D47BF">
        <w:rPr>
          <w:b/>
          <w:sz w:val="24"/>
          <w:szCs w:val="24"/>
        </w:rPr>
        <w:lastRenderedPageBreak/>
        <w:t>Механизм реализации проекта</w:t>
      </w:r>
    </w:p>
    <w:p w:rsidR="00DA3539" w:rsidRPr="0068121A" w:rsidRDefault="008000A7" w:rsidP="0068121A">
      <w:pPr>
        <w:pStyle w:val="a4"/>
        <w:numPr>
          <w:ilvl w:val="1"/>
          <w:numId w:val="2"/>
        </w:numPr>
        <w:spacing w:after="0"/>
        <w:jc w:val="center"/>
        <w:rPr>
          <w:b/>
          <w:sz w:val="24"/>
          <w:szCs w:val="24"/>
        </w:rPr>
      </w:pPr>
      <w:r w:rsidRPr="0068121A">
        <w:rPr>
          <w:b/>
          <w:sz w:val="24"/>
          <w:szCs w:val="24"/>
        </w:rPr>
        <w:t>Этапы реализации проекта</w:t>
      </w:r>
    </w:p>
    <w:p w:rsidR="00DA3539" w:rsidRPr="001D47BF" w:rsidRDefault="00DA3539" w:rsidP="00DA3539">
      <w:pPr>
        <w:spacing w:after="0"/>
        <w:rPr>
          <w:b/>
          <w:i/>
          <w:sz w:val="24"/>
          <w:szCs w:val="24"/>
          <w:u w:val="single"/>
        </w:rPr>
      </w:pPr>
      <w:r w:rsidRPr="001D47BF">
        <w:rPr>
          <w:b/>
          <w:i/>
          <w:sz w:val="24"/>
          <w:szCs w:val="24"/>
          <w:u w:val="single"/>
        </w:rPr>
        <w:t>Подготовительный этап</w:t>
      </w:r>
      <w:r w:rsidR="008000A7" w:rsidRPr="001D47BF">
        <w:rPr>
          <w:b/>
          <w:i/>
          <w:sz w:val="24"/>
          <w:szCs w:val="24"/>
          <w:u w:val="single"/>
        </w:rPr>
        <w:t xml:space="preserve"> смены</w:t>
      </w:r>
      <w:r w:rsidRPr="001D47BF">
        <w:rPr>
          <w:b/>
          <w:i/>
          <w:sz w:val="24"/>
          <w:szCs w:val="24"/>
          <w:u w:val="single"/>
        </w:rPr>
        <w:t>.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Деятельностью этого этапа является: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подготовка методического материала по тематике смены;</w:t>
      </w:r>
    </w:p>
    <w:p w:rsidR="008000A7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обеспечение материально-технической базы в соответствии с выбранной темой;</w:t>
      </w:r>
    </w:p>
    <w:p w:rsidR="008000A7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отбор кадров для работы в оздоровительном лагере;</w:t>
      </w:r>
    </w:p>
    <w:p w:rsidR="008000A7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 заключение договоров с организациями на оказание услуг по обслуживанию и поставке продуктов питания.</w:t>
      </w:r>
    </w:p>
    <w:p w:rsidR="00DA3539" w:rsidRPr="001D47BF" w:rsidRDefault="00DA3539" w:rsidP="00DA3539">
      <w:pPr>
        <w:spacing w:after="0"/>
        <w:rPr>
          <w:b/>
          <w:i/>
          <w:sz w:val="24"/>
          <w:szCs w:val="24"/>
          <w:u w:val="single"/>
        </w:rPr>
      </w:pPr>
      <w:r w:rsidRPr="001D47BF">
        <w:rPr>
          <w:b/>
          <w:i/>
          <w:sz w:val="24"/>
          <w:szCs w:val="24"/>
          <w:u w:val="single"/>
        </w:rPr>
        <w:t>Организационный этап смены.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Основной деятельностью этого этапа является: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запуск программы « Город мастеров»;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формирование отрядов,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знакомство с правилами жизнедеятельности лагеря.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введение в тематику отряда и мотивация на активное участие в сезоне;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совместное целеполагание и планирование жизни отряда (взрослые + подростки).</w:t>
      </w:r>
    </w:p>
    <w:p w:rsidR="00DA3539" w:rsidRPr="001D47BF" w:rsidRDefault="00DA3539" w:rsidP="00DA3539">
      <w:pPr>
        <w:spacing w:after="0"/>
        <w:rPr>
          <w:b/>
          <w:i/>
          <w:sz w:val="24"/>
          <w:szCs w:val="24"/>
          <w:u w:val="single"/>
        </w:rPr>
      </w:pPr>
      <w:r w:rsidRPr="001D47BF">
        <w:rPr>
          <w:b/>
          <w:i/>
          <w:sz w:val="24"/>
          <w:szCs w:val="24"/>
          <w:u w:val="single"/>
        </w:rPr>
        <w:t>Основной этап смен: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реализация основной идеи смены;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организация и проведение оздоровительных, спортивно – оздоровительных, познавательно-творческих, досуговых мероприятий.</w:t>
      </w:r>
    </w:p>
    <w:p w:rsidR="00DA3539" w:rsidRPr="0068121A" w:rsidRDefault="00DA3539" w:rsidP="00DA3539">
      <w:pPr>
        <w:spacing w:after="0"/>
        <w:rPr>
          <w:b/>
          <w:i/>
          <w:sz w:val="24"/>
          <w:szCs w:val="24"/>
          <w:u w:val="single"/>
        </w:rPr>
      </w:pPr>
      <w:r w:rsidRPr="0068121A">
        <w:rPr>
          <w:b/>
          <w:i/>
          <w:sz w:val="24"/>
          <w:szCs w:val="24"/>
          <w:u w:val="single"/>
        </w:rPr>
        <w:t>Заключительный этап смены: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 xml:space="preserve">подведение итогов, обобщение, анализ и </w:t>
      </w:r>
      <w:r w:rsidR="001D47BF" w:rsidRPr="001D47BF">
        <w:rPr>
          <w:sz w:val="24"/>
          <w:szCs w:val="24"/>
        </w:rPr>
        <w:t>оценка </w:t>
      </w:r>
      <w:r w:rsidRPr="001D47BF">
        <w:rPr>
          <w:sz w:val="24"/>
          <w:szCs w:val="24"/>
        </w:rPr>
        <w:t>полученных результатов: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уровень реализации программы и решения поставленных задач (анализ деятельности);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удовлетворенность детей отдыхом (анализ анкет, отзывы детей и взрослых);</w:t>
      </w:r>
    </w:p>
    <w:p w:rsidR="008000A7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уровень физического развития, заболеваемости и оздоровления (анализ данных медицинского и ОФП – тестирования, обращений за медицинской помощью);</w:t>
      </w:r>
    </w:p>
    <w:p w:rsidR="00DA3539" w:rsidRPr="001D47BF" w:rsidRDefault="00DA3539" w:rsidP="00DA3539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эффективность работы педагогических кадров (анализ анкет, итоговая диагностика профессионального роста педагогического коллектива).</w:t>
      </w:r>
    </w:p>
    <w:p w:rsidR="00586597" w:rsidRDefault="0068121A" w:rsidP="0068121A">
      <w:pPr>
        <w:pStyle w:val="a4"/>
        <w:numPr>
          <w:ilvl w:val="1"/>
          <w:numId w:val="2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– сетка мероприятий в рамках реализации смены «Город мастеров»</w:t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3566"/>
        <w:gridCol w:w="3096"/>
      </w:tblGrid>
      <w:tr w:rsidR="00C41B2D" w:rsidTr="00C41B2D">
        <w:tc>
          <w:tcPr>
            <w:tcW w:w="2978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1.07.15</w:t>
            </w:r>
          </w:p>
          <w:p w:rsidR="00C41B2D" w:rsidRPr="00C41B2D" w:rsidRDefault="00C41B2D" w:rsidP="0068121A">
            <w:pPr>
              <w:rPr>
                <w:sz w:val="24"/>
                <w:szCs w:val="24"/>
              </w:rPr>
            </w:pPr>
            <w:r w:rsidRPr="00C41B2D">
              <w:rPr>
                <w:sz w:val="24"/>
                <w:szCs w:val="24"/>
              </w:rPr>
              <w:t>«Добро пожаловать в «город мастеров» (игры в автобусе, заезд в лагерь, размещение детей в отряды)</w:t>
            </w:r>
          </w:p>
        </w:tc>
        <w:tc>
          <w:tcPr>
            <w:tcW w:w="3566" w:type="dxa"/>
          </w:tcPr>
          <w:p w:rsidR="0068121A" w:rsidRPr="00C41B2D" w:rsidRDefault="00AA65FF" w:rsidP="00C41B2D">
            <w:pPr>
              <w:pStyle w:val="a4"/>
              <w:numPr>
                <w:ilvl w:val="2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«Проспект</w:t>
            </w:r>
            <w:r w:rsidR="00C41B2D" w:rsidRPr="00C41B2D">
              <w:rPr>
                <w:b/>
                <w:sz w:val="24"/>
                <w:szCs w:val="24"/>
              </w:rPr>
              <w:t xml:space="preserve"> знакомств»</w:t>
            </w:r>
          </w:p>
          <w:p w:rsidR="00C41B2D" w:rsidRPr="00C41B2D" w:rsidRDefault="00C41B2D" w:rsidP="00C41B2D">
            <w:pPr>
              <w:rPr>
                <w:sz w:val="24"/>
                <w:szCs w:val="24"/>
              </w:rPr>
            </w:pPr>
            <w:r w:rsidRPr="00C41B2D">
              <w:rPr>
                <w:sz w:val="24"/>
                <w:szCs w:val="24"/>
              </w:rPr>
              <w:t>«Мастера своего дела</w:t>
            </w:r>
            <w:r>
              <w:rPr>
                <w:sz w:val="24"/>
                <w:szCs w:val="24"/>
              </w:rPr>
              <w:t>» (вечер знакомств)</w:t>
            </w:r>
          </w:p>
          <w:p w:rsidR="00C41B2D" w:rsidRPr="00C41B2D" w:rsidRDefault="00C41B2D" w:rsidP="0068121A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3.07.15</w:t>
            </w:r>
            <w:r w:rsidR="00C41B2D">
              <w:rPr>
                <w:b/>
                <w:sz w:val="24"/>
                <w:szCs w:val="24"/>
              </w:rPr>
              <w:t xml:space="preserve"> «</w:t>
            </w:r>
            <w:r w:rsidR="00AA65FF">
              <w:rPr>
                <w:b/>
                <w:sz w:val="24"/>
                <w:szCs w:val="24"/>
              </w:rPr>
              <w:t xml:space="preserve">Переулок </w:t>
            </w:r>
            <w:r w:rsidR="00C41B2D">
              <w:rPr>
                <w:b/>
                <w:sz w:val="24"/>
                <w:szCs w:val="24"/>
              </w:rPr>
              <w:t>открытий»</w:t>
            </w:r>
          </w:p>
          <w:p w:rsidR="00C41B2D" w:rsidRPr="00C41B2D" w:rsidRDefault="00C41B2D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мастеров» (линейка открытия смены)</w:t>
            </w:r>
          </w:p>
        </w:tc>
      </w:tr>
      <w:tr w:rsidR="00C41B2D" w:rsidTr="00C41B2D">
        <w:tc>
          <w:tcPr>
            <w:tcW w:w="2978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4.07.15</w:t>
            </w:r>
            <w:r w:rsidR="00C41B2D">
              <w:rPr>
                <w:b/>
                <w:sz w:val="24"/>
                <w:szCs w:val="24"/>
              </w:rPr>
              <w:t xml:space="preserve">  «</w:t>
            </w:r>
            <w:r w:rsidR="00AA65FF">
              <w:rPr>
                <w:b/>
                <w:sz w:val="24"/>
                <w:szCs w:val="24"/>
              </w:rPr>
              <w:t>Проспект умельцев</w:t>
            </w:r>
            <w:r w:rsidR="00C41B2D">
              <w:rPr>
                <w:b/>
                <w:sz w:val="24"/>
                <w:szCs w:val="24"/>
              </w:rPr>
              <w:t>»</w:t>
            </w:r>
          </w:p>
          <w:p w:rsidR="00C41B2D" w:rsidRPr="00C41B2D" w:rsidRDefault="00C41B2D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«Чудеса подмастерья» (смотр – конкурс </w:t>
            </w:r>
            <w:proofErr w:type="gramStart"/>
            <w:r>
              <w:rPr>
                <w:sz w:val="24"/>
                <w:szCs w:val="24"/>
              </w:rPr>
              <w:t>отрядных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1B2D" w:rsidRDefault="00C41B2D" w:rsidP="0068121A">
            <w:pPr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5.07.15</w:t>
            </w:r>
            <w:r w:rsidR="00AA65FF">
              <w:rPr>
                <w:b/>
                <w:sz w:val="24"/>
                <w:szCs w:val="24"/>
              </w:rPr>
              <w:t xml:space="preserve"> «Олимпийский переулок»</w:t>
            </w:r>
          </w:p>
          <w:p w:rsidR="00AA65FF" w:rsidRPr="00AA65FF" w:rsidRDefault="00AA65FF" w:rsidP="0068121A">
            <w:pPr>
              <w:rPr>
                <w:sz w:val="24"/>
                <w:szCs w:val="24"/>
              </w:rPr>
            </w:pPr>
            <w:r w:rsidRPr="00AA65FF">
              <w:rPr>
                <w:sz w:val="24"/>
                <w:szCs w:val="24"/>
              </w:rPr>
              <w:t>«У вершины Олимпа» (открытие малых олимпийских игр)</w:t>
            </w:r>
          </w:p>
        </w:tc>
        <w:tc>
          <w:tcPr>
            <w:tcW w:w="309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6.07.15</w:t>
            </w:r>
            <w:r w:rsidR="00AA65FF">
              <w:rPr>
                <w:b/>
                <w:sz w:val="24"/>
                <w:szCs w:val="24"/>
              </w:rPr>
              <w:t xml:space="preserve"> «Магический проспект»</w:t>
            </w:r>
          </w:p>
          <w:p w:rsidR="00AA65FF" w:rsidRPr="00AA65FF" w:rsidRDefault="00AA65FF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«Бенефис нечистой силы» (конкурсная программа)</w:t>
            </w:r>
          </w:p>
        </w:tc>
      </w:tr>
      <w:tr w:rsidR="00C41B2D" w:rsidTr="00C41B2D">
        <w:tc>
          <w:tcPr>
            <w:tcW w:w="2978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7.07.15</w:t>
            </w:r>
            <w:r w:rsidR="00AA65FF">
              <w:rPr>
                <w:b/>
                <w:sz w:val="24"/>
                <w:szCs w:val="24"/>
              </w:rPr>
              <w:t xml:space="preserve"> «Экологический переулок»</w:t>
            </w:r>
          </w:p>
          <w:p w:rsidR="00AA65FF" w:rsidRPr="00AA65FF" w:rsidRDefault="00AA65FF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лес» (КВН)</w:t>
            </w:r>
          </w:p>
        </w:tc>
        <w:tc>
          <w:tcPr>
            <w:tcW w:w="356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8.07.15</w:t>
            </w:r>
            <w:r w:rsidR="00AA65FF">
              <w:rPr>
                <w:b/>
                <w:sz w:val="24"/>
                <w:szCs w:val="24"/>
              </w:rPr>
              <w:t xml:space="preserve"> «Проспект Фантазёров»</w:t>
            </w:r>
          </w:p>
          <w:p w:rsidR="00AA65FF" w:rsidRPr="00AA65FF" w:rsidRDefault="00AA65FF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«Бой – </w:t>
            </w:r>
            <w:proofErr w:type="spellStart"/>
            <w:r>
              <w:rPr>
                <w:sz w:val="24"/>
                <w:szCs w:val="24"/>
              </w:rPr>
              <w:t>гёл</w:t>
            </w:r>
            <w:proofErr w:type="spellEnd"/>
            <w:r>
              <w:rPr>
                <w:sz w:val="24"/>
                <w:szCs w:val="24"/>
              </w:rPr>
              <w:t xml:space="preserve"> – шоу» (конкурсная программа)</w:t>
            </w:r>
          </w:p>
        </w:tc>
        <w:tc>
          <w:tcPr>
            <w:tcW w:w="309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9.07.15</w:t>
            </w:r>
            <w:r w:rsidR="00AA65FF">
              <w:rPr>
                <w:b/>
                <w:sz w:val="24"/>
                <w:szCs w:val="24"/>
              </w:rPr>
              <w:t xml:space="preserve"> «Женский проспект»</w:t>
            </w:r>
          </w:p>
          <w:p w:rsidR="00AA65FF" w:rsidRPr="00AA65FF" w:rsidRDefault="00AA65FF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«Мисс на бис» (конкурсная программа для девуше</w:t>
            </w:r>
            <w:r w:rsidR="00DD2DD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</w:tc>
      </w:tr>
      <w:tr w:rsidR="00C41B2D" w:rsidTr="00C41B2D">
        <w:tc>
          <w:tcPr>
            <w:tcW w:w="2978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10.07.15</w:t>
            </w:r>
            <w:r w:rsidR="00AA65FF">
              <w:rPr>
                <w:b/>
                <w:sz w:val="24"/>
                <w:szCs w:val="24"/>
              </w:rPr>
              <w:t xml:space="preserve"> «Проспект интеллектуалов»</w:t>
            </w:r>
          </w:p>
          <w:p w:rsidR="00AA65FF" w:rsidRPr="00AA65FF" w:rsidRDefault="00AA65FF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DD2DDC">
              <w:rPr>
                <w:sz w:val="24"/>
                <w:szCs w:val="24"/>
              </w:rPr>
              <w:t>Самый</w:t>
            </w:r>
            <w:proofErr w:type="gramEnd"/>
            <w:r w:rsidR="00DD2DDC">
              <w:rPr>
                <w:sz w:val="24"/>
                <w:szCs w:val="24"/>
              </w:rPr>
              <w:t xml:space="preserve"> умный» (интеллектуальное шоу)</w:t>
            </w:r>
          </w:p>
        </w:tc>
        <w:tc>
          <w:tcPr>
            <w:tcW w:w="356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11.07.15</w:t>
            </w:r>
            <w:r w:rsidR="00DD2DDC">
              <w:rPr>
                <w:b/>
                <w:sz w:val="24"/>
                <w:szCs w:val="24"/>
              </w:rPr>
              <w:t xml:space="preserve"> «Сказочная улица»</w:t>
            </w:r>
          </w:p>
          <w:p w:rsidR="00DD2DDC" w:rsidRPr="00DD2DDC" w:rsidRDefault="00DD2DDC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 (конкурсная программа)</w:t>
            </w:r>
          </w:p>
        </w:tc>
        <w:tc>
          <w:tcPr>
            <w:tcW w:w="309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12.07.15</w:t>
            </w:r>
            <w:r w:rsidR="00DD2DDC">
              <w:rPr>
                <w:b/>
                <w:sz w:val="24"/>
                <w:szCs w:val="24"/>
              </w:rPr>
              <w:t xml:space="preserve"> «Улица Рекордсменов»</w:t>
            </w:r>
          </w:p>
          <w:p w:rsidR="00DD2DDC" w:rsidRPr="00DD2DDC" w:rsidRDefault="00DD2DDC" w:rsidP="0068121A">
            <w:pPr>
              <w:rPr>
                <w:sz w:val="24"/>
                <w:szCs w:val="24"/>
              </w:rPr>
            </w:pPr>
            <w:r w:rsidRPr="00DD2DDC">
              <w:rPr>
                <w:sz w:val="24"/>
                <w:szCs w:val="24"/>
              </w:rPr>
              <w:t>«Гиннес – шоу» (конкурсная программа)</w:t>
            </w:r>
          </w:p>
          <w:p w:rsidR="00DD2DDC" w:rsidRDefault="00DD2DDC" w:rsidP="0068121A">
            <w:pPr>
              <w:rPr>
                <w:b/>
                <w:sz w:val="24"/>
                <w:szCs w:val="24"/>
              </w:rPr>
            </w:pPr>
          </w:p>
        </w:tc>
      </w:tr>
      <w:tr w:rsidR="00C41B2D" w:rsidTr="00C41B2D">
        <w:tc>
          <w:tcPr>
            <w:tcW w:w="2978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13.07.15</w:t>
            </w:r>
            <w:r w:rsidR="00DD2DDC">
              <w:rPr>
                <w:b/>
                <w:sz w:val="24"/>
                <w:szCs w:val="24"/>
              </w:rPr>
              <w:t xml:space="preserve"> «Переулок сюрпризов»</w:t>
            </w:r>
          </w:p>
          <w:p w:rsidR="00DD2DDC" w:rsidRPr="00DD2DDC" w:rsidRDefault="00DD2DDC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«Самый, самый классный вожатый» (конкурсная программа для вожатых)</w:t>
            </w:r>
          </w:p>
        </w:tc>
        <w:tc>
          <w:tcPr>
            <w:tcW w:w="356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14.07.15</w:t>
            </w:r>
            <w:r w:rsidR="00DD2DDC">
              <w:rPr>
                <w:b/>
                <w:sz w:val="24"/>
                <w:szCs w:val="24"/>
              </w:rPr>
              <w:t xml:space="preserve"> «Проспект культуры»</w:t>
            </w:r>
          </w:p>
          <w:p w:rsidR="00DD2DDC" w:rsidRPr="00DD2DDC" w:rsidRDefault="00DD2DDC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вежливых наук» (конкурсная программ)</w:t>
            </w:r>
          </w:p>
        </w:tc>
        <w:tc>
          <w:tcPr>
            <w:tcW w:w="309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15.07.15</w:t>
            </w:r>
            <w:r w:rsidR="00DD2DDC">
              <w:rPr>
                <w:b/>
                <w:sz w:val="24"/>
                <w:szCs w:val="24"/>
              </w:rPr>
              <w:t xml:space="preserve"> «Проспект здоровья»</w:t>
            </w:r>
          </w:p>
          <w:p w:rsidR="00DD2DDC" w:rsidRPr="00DD2DDC" w:rsidRDefault="00DD2DDC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«Поликлиника Доктора «</w:t>
            </w:r>
            <w:proofErr w:type="spellStart"/>
            <w:r>
              <w:rPr>
                <w:sz w:val="24"/>
                <w:szCs w:val="24"/>
              </w:rPr>
              <w:t>Нехворайки</w:t>
            </w:r>
            <w:proofErr w:type="spellEnd"/>
            <w:r>
              <w:rPr>
                <w:sz w:val="24"/>
                <w:szCs w:val="24"/>
              </w:rPr>
              <w:t xml:space="preserve">» (игра – по </w:t>
            </w:r>
            <w:proofErr w:type="spellStart"/>
            <w:r w:rsidR="002A3A69">
              <w:rPr>
                <w:sz w:val="24"/>
                <w:szCs w:val="24"/>
              </w:rPr>
              <w:t>станициям</w:t>
            </w:r>
            <w:proofErr w:type="spellEnd"/>
            <w:r w:rsidR="002A3A69">
              <w:rPr>
                <w:sz w:val="24"/>
                <w:szCs w:val="24"/>
              </w:rPr>
              <w:t>)</w:t>
            </w:r>
          </w:p>
        </w:tc>
      </w:tr>
      <w:tr w:rsidR="00C41B2D" w:rsidTr="00C41B2D">
        <w:tc>
          <w:tcPr>
            <w:tcW w:w="2978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16.07.15</w:t>
            </w:r>
            <w:r w:rsidR="002A3A69">
              <w:rPr>
                <w:b/>
                <w:sz w:val="24"/>
                <w:szCs w:val="24"/>
              </w:rPr>
              <w:t xml:space="preserve"> «Народный переулок»</w:t>
            </w:r>
          </w:p>
          <w:p w:rsidR="002A3A69" w:rsidRPr="002A3A69" w:rsidRDefault="002A3A69" w:rsidP="0068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«Данило - мастер» (ярморочные потехи)</w:t>
            </w:r>
          </w:p>
        </w:tc>
        <w:tc>
          <w:tcPr>
            <w:tcW w:w="356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17.08. 15</w:t>
            </w:r>
            <w:r w:rsidR="002A3A69">
              <w:rPr>
                <w:b/>
                <w:sz w:val="24"/>
                <w:szCs w:val="24"/>
              </w:rPr>
              <w:t xml:space="preserve"> «Переулок юных талантов и мастеров»</w:t>
            </w:r>
          </w:p>
          <w:p w:rsidR="002A3A69" w:rsidRPr="002A3A69" w:rsidRDefault="002A3A69" w:rsidP="0068121A">
            <w:pPr>
              <w:rPr>
                <w:sz w:val="24"/>
                <w:szCs w:val="24"/>
              </w:rPr>
            </w:pPr>
            <w:r w:rsidRPr="002A3A69">
              <w:rPr>
                <w:sz w:val="24"/>
                <w:szCs w:val="24"/>
              </w:rPr>
              <w:t>«Прощай город Мастеров» (закрытие смены)</w:t>
            </w:r>
          </w:p>
        </w:tc>
        <w:tc>
          <w:tcPr>
            <w:tcW w:w="3096" w:type="dxa"/>
          </w:tcPr>
          <w:p w:rsidR="0068121A" w:rsidRDefault="0068121A" w:rsidP="006812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18.07.15</w:t>
            </w:r>
            <w:r w:rsidR="002A3A69">
              <w:rPr>
                <w:b/>
                <w:sz w:val="24"/>
                <w:szCs w:val="24"/>
              </w:rPr>
              <w:t xml:space="preserve"> «Проспект прощальный»</w:t>
            </w:r>
          </w:p>
          <w:p w:rsidR="002A3A69" w:rsidRPr="002A3A69" w:rsidRDefault="002A3A69" w:rsidP="0068121A">
            <w:pPr>
              <w:rPr>
                <w:sz w:val="24"/>
                <w:szCs w:val="24"/>
              </w:rPr>
            </w:pPr>
            <w:r w:rsidRPr="002A3A69">
              <w:rPr>
                <w:sz w:val="24"/>
                <w:szCs w:val="24"/>
              </w:rPr>
              <w:t>«Отъезд домой»</w:t>
            </w:r>
          </w:p>
        </w:tc>
      </w:tr>
    </w:tbl>
    <w:p w:rsidR="0068121A" w:rsidRPr="0068121A" w:rsidRDefault="0068121A" w:rsidP="0068121A">
      <w:pPr>
        <w:spacing w:after="0"/>
        <w:ind w:left="360"/>
        <w:rPr>
          <w:b/>
          <w:sz w:val="24"/>
          <w:szCs w:val="24"/>
        </w:rPr>
      </w:pPr>
    </w:p>
    <w:p w:rsidR="001D47BF" w:rsidRPr="00DD2DDC" w:rsidRDefault="001D47BF" w:rsidP="00DD2DDC">
      <w:pPr>
        <w:pStyle w:val="a4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DD2DDC">
        <w:rPr>
          <w:b/>
          <w:sz w:val="24"/>
          <w:szCs w:val="24"/>
        </w:rPr>
        <w:t>Ожидаемые результаты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Участие в проекте тематической смены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1D47BF" w:rsidRPr="001D47BF" w:rsidRDefault="001D47BF" w:rsidP="001D47BF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2A3A69" w:rsidRDefault="002A3A69" w:rsidP="002A3A69">
      <w:pPr>
        <w:spacing w:after="0"/>
        <w:rPr>
          <w:b/>
          <w:sz w:val="24"/>
          <w:szCs w:val="24"/>
        </w:rPr>
      </w:pPr>
    </w:p>
    <w:p w:rsidR="008000A7" w:rsidRPr="002A3A69" w:rsidRDefault="002A3A69" w:rsidP="002A3A6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A3A69">
        <w:rPr>
          <w:b/>
          <w:sz w:val="24"/>
          <w:szCs w:val="24"/>
        </w:rPr>
        <w:t>Источники</w:t>
      </w:r>
    </w:p>
    <w:p w:rsidR="008000A7" w:rsidRPr="002A3A69" w:rsidRDefault="008000A7" w:rsidP="002A3A69">
      <w:pPr>
        <w:spacing w:after="0"/>
        <w:rPr>
          <w:sz w:val="24"/>
          <w:szCs w:val="24"/>
        </w:rPr>
      </w:pPr>
      <w:r w:rsidRPr="006D7A36">
        <w:t>1</w:t>
      </w:r>
      <w:r w:rsidRPr="002A3A69">
        <w:rPr>
          <w:sz w:val="24"/>
          <w:szCs w:val="24"/>
        </w:rPr>
        <w:t>.   </w:t>
      </w:r>
      <w:proofErr w:type="spellStart"/>
      <w:r w:rsidRPr="002A3A69">
        <w:rPr>
          <w:sz w:val="24"/>
          <w:szCs w:val="24"/>
        </w:rPr>
        <w:t>Жиренко</w:t>
      </w:r>
      <w:proofErr w:type="spellEnd"/>
      <w:r w:rsidRPr="002A3A69">
        <w:rPr>
          <w:sz w:val="24"/>
          <w:szCs w:val="24"/>
        </w:rPr>
        <w:t xml:space="preserve"> О. Е. Мир праздников, шоу, викторин, - М.: «5» за знания, 2008.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 xml:space="preserve">2.  Роткина Т. С., </w:t>
      </w:r>
      <w:proofErr w:type="spellStart"/>
      <w:r w:rsidRPr="002A3A69">
        <w:rPr>
          <w:sz w:val="24"/>
          <w:szCs w:val="24"/>
        </w:rPr>
        <w:t>Курзова</w:t>
      </w:r>
      <w:proofErr w:type="spellEnd"/>
      <w:r w:rsidRPr="002A3A69">
        <w:rPr>
          <w:sz w:val="24"/>
          <w:szCs w:val="24"/>
        </w:rPr>
        <w:t xml:space="preserve"> О. А., Нестеренко А. В. Уроки добра и милосердия, - О.: «Детство», 2007.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3.  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4.  Титов С.В. Здравствуй, лето! – Волгоград, Учитель, 2007.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5.  Шмаков С.А. Игры-шутки, игры-минутки. М., 2009.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6.  Будем работать вместе! Программы деятельности детских и подростковых организаций.- М., 1996.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7. </w:t>
      </w:r>
      <w:proofErr w:type="spellStart"/>
      <w:r w:rsidRPr="002A3A69">
        <w:rPr>
          <w:sz w:val="24"/>
          <w:szCs w:val="24"/>
        </w:rPr>
        <w:t>Душанин</w:t>
      </w:r>
      <w:proofErr w:type="spellEnd"/>
      <w:r w:rsidRPr="002A3A69">
        <w:rPr>
          <w:sz w:val="24"/>
          <w:szCs w:val="24"/>
        </w:rPr>
        <w:t xml:space="preserve"> С.А., Иващенко Л.Я., Пирогова Е.А. Тренировочные программы для здоровья.- Киев: «Здоровье», 1985.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8. Как сделать отдых детей незабываемым праздником: материалы авторских смен.- Волгоград: Учитель, 2007.</w:t>
      </w:r>
    </w:p>
    <w:p w:rsidR="008000A7" w:rsidRPr="002A3A69" w:rsidRDefault="008000A7" w:rsidP="008000A7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9. Программно-методическое обеспечение воспитательной работы в детских оздоровительных центрах.- М.: ГОУ ЦРСДОД, 2004.</w:t>
      </w:r>
    </w:p>
    <w:p w:rsidR="008000A7" w:rsidRDefault="008000A7" w:rsidP="008000A7">
      <w:pPr>
        <w:jc w:val="center"/>
        <w:rPr>
          <w:b/>
        </w:rPr>
      </w:pPr>
    </w:p>
    <w:p w:rsidR="008000A7" w:rsidRPr="00DA3539" w:rsidRDefault="008000A7" w:rsidP="00DA3539">
      <w:pPr>
        <w:jc w:val="center"/>
        <w:rPr>
          <w:b/>
        </w:rPr>
      </w:pPr>
    </w:p>
    <w:sectPr w:rsidR="008000A7" w:rsidRPr="00DA3539" w:rsidSect="001D47BF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7E3"/>
    <w:multiLevelType w:val="multilevel"/>
    <w:tmpl w:val="33603B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A03134"/>
    <w:multiLevelType w:val="multilevel"/>
    <w:tmpl w:val="319A3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C"/>
    <w:rsid w:val="001D47BF"/>
    <w:rsid w:val="002A3A69"/>
    <w:rsid w:val="00586597"/>
    <w:rsid w:val="0063119C"/>
    <w:rsid w:val="0068121A"/>
    <w:rsid w:val="006D7A36"/>
    <w:rsid w:val="008000A7"/>
    <w:rsid w:val="00AA65FF"/>
    <w:rsid w:val="00AC35E5"/>
    <w:rsid w:val="00C41B2D"/>
    <w:rsid w:val="00DA3539"/>
    <w:rsid w:val="00D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35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35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2015-06-18T10:04:00Z</dcterms:created>
  <dcterms:modified xsi:type="dcterms:W3CDTF">2015-06-18T11:47:00Z</dcterms:modified>
</cp:coreProperties>
</file>