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72832" w:rsidRPr="00704A36" w:rsidRDefault="00B72832" w:rsidP="00B7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B72832" w:rsidRPr="00152C21" w:rsidRDefault="00B72832" w:rsidP="00B72832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72832" w:rsidRPr="009F7893" w:rsidRDefault="00B72832" w:rsidP="00B7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B72832" w:rsidRPr="00704A36" w:rsidRDefault="00B72832" w:rsidP="00B72832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72832" w:rsidRPr="00704A36" w:rsidRDefault="00B72832" w:rsidP="00B72832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72832" w:rsidRPr="00704A36" w:rsidRDefault="00B72832" w:rsidP="00B72832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14</w:t>
      </w:r>
      <w:bookmarkStart w:id="0" w:name="_GoBack"/>
      <w:bookmarkEnd w:id="0"/>
    </w:p>
    <w:p w:rsidR="009F7893" w:rsidRPr="0051455F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51455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51455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51455F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51455F">
        <w:rPr>
          <w:rFonts w:ascii="Times New Roman" w:hAnsi="Times New Roman" w:cs="Times New Roman"/>
        </w:rPr>
        <w:t xml:space="preserve"> </w:t>
      </w:r>
      <w:r w:rsidR="006F0564" w:rsidRPr="0051455F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При получении наличных денег предприятие представляет в банк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Денежный чек.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Платежное поручение.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Платежное требование.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Аккредитив.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При внесении наличных денег на расчетный счет оформляется: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Объявление на взнос.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Реестр платежных требований.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Платежное поручение.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Расчетный чек.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Лимит в кассе денег устанавливается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Руководством предприятия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Главным бухгалтером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Вышестоящим органом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Банком</w:t>
      </w:r>
    </w:p>
    <w:p w:rsidR="0051455F" w:rsidRPr="0051455F" w:rsidRDefault="0051455F" w:rsidP="0051455F">
      <w:pPr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Счет 43 «Готовая продукция» -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пассивный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активно-пассивный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аналитический</w:t>
      </w:r>
    </w:p>
    <w:p w:rsidR="0051455F" w:rsidRPr="0051455F" w:rsidRDefault="0051455F" w:rsidP="0051455F">
      <w:pPr>
        <w:pStyle w:val="2"/>
        <w:keepNext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901"/>
      <w:bookmarkStart w:id="2" w:name="_Toc409305372"/>
      <w:bookmarkStart w:id="3" w:name="_Toc409305930"/>
      <w:r w:rsidRPr="0051455F">
        <w:rPr>
          <w:rFonts w:ascii="Times New Roman" w:hAnsi="Times New Roman" w:cs="Times New Roman"/>
          <w:b w:val="0"/>
          <w:sz w:val="23"/>
          <w:szCs w:val="23"/>
        </w:rPr>
        <w:t>активный</w:t>
      </w:r>
      <w:bookmarkEnd w:id="1"/>
      <w:bookmarkEnd w:id="2"/>
      <w:bookmarkEnd w:id="3"/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Правильно отражает начисление зарплаты работникам бухгалтерии корреспонденция счетов: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25 К - т сч. 70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26 К - т сч. 70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70 К - т сч. 20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70 К - т сч. 50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Минимальный размер суммы наличных денег в кассе предприятия определяется: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Предприятием в зависимости от объема кассовых операций.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Директором в зависимости от объема денежных средств, находящихся на расчетном счете предприятия.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Предприятием в зависимости от объема производства.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Кредитным учреждением по согласованию с предприятием.</w:t>
      </w:r>
    </w:p>
    <w:p w:rsidR="0051455F" w:rsidRPr="0051455F" w:rsidRDefault="0051455F" w:rsidP="0051455F">
      <w:pPr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 xml:space="preserve">Отчетность о финансовых результатах и их использовании составляется по форме № 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1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3</w:t>
      </w:r>
    </w:p>
    <w:p w:rsidR="0051455F" w:rsidRPr="0051455F" w:rsidRDefault="0051455F" w:rsidP="0051455F">
      <w:pPr>
        <w:pStyle w:val="2"/>
        <w:keepNext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902"/>
      <w:bookmarkStart w:id="5" w:name="_Toc409305373"/>
      <w:bookmarkStart w:id="6" w:name="_Toc409305931"/>
      <w:r w:rsidRPr="0051455F">
        <w:rPr>
          <w:rFonts w:ascii="Times New Roman" w:hAnsi="Times New Roman" w:cs="Times New Roman"/>
          <w:b w:val="0"/>
          <w:sz w:val="23"/>
          <w:szCs w:val="23"/>
        </w:rPr>
        <w:t>2</w:t>
      </w:r>
      <w:bookmarkEnd w:id="4"/>
      <w:bookmarkEnd w:id="5"/>
      <w:bookmarkEnd w:id="6"/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5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Каждая из строк записи хозяйственной операции, содержащая синтетические счета и сумму, называется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Двойной записью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Котировкой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Корреспонденцией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lastRenderedPageBreak/>
        <w:t>Бухгалтерской проводкой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Соответствие наличия денежных средств в кассе данным кассовой книги определяет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Калькуляция.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Инвентаризация.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Анализ банковской выписки.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Анализ журнала - ордера N 1.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Хозяйственная операция «Из кассы выдана заработная плата персоналу предприятия» - соответствует бухгалтерской записи: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50 К - т сч. 70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50 К - т сч. 73-3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70 К - т сч. 50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71 К - т сч. 50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На списание цеховых расходов сборочного цеха следует составить бухгалтерскую проводку: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02 "Износ основных средств" К - т сч. 10 "Материалы"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23 "Вспомогательные производства" К - т сч. 26 "Общехозяйственные расходы"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43 "Готовая продукция" К - т сч. 25 "Общепроизводственные расходы"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20 "Основное производство" К - т сч. 25 "Общепроизводственные расходы"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Отдельные выплаты из кассы предприятия оформляются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Платежной ведомостью.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Расходным кассовым ордером.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Заявлением работника.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Расчетно-платежной ведомостью.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Обороты по кредиту счета 51 отражаются в данных: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Журнала - ордера N 2.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Ведомости N 2.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Журнала регистрации приходных ордеров.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Журнала регистрации расходных ордеров.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 мемориальном ордере указываются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номер и дата записи, содержание операции, ее сумма, корреспонденция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корреспонденция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сумма и корреспонденция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содержание операции и корреспонденция счетов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Зачисления на транзитный валютный счет комиссионера выручки за экспортный товар оформляется бухгалтерской записью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Д-т сч. 76 К-т сч. 52-1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Д-т сч. 52-2 К-т сч. 52-1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Д-т сч.52–1  К-т сч. 62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Д-т сч. 57 К-т сч. 52-1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Подотчетное лицо предоставляет в бухгалтерию предприятия по израсходованным суммам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Кассовый отчет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Расходный кассовый ордер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Расчетно-платежную ведомость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lastRenderedPageBreak/>
        <w:t>Авансовый отчет</w:t>
      </w:r>
    </w:p>
    <w:p w:rsidR="0051455F" w:rsidRPr="0051455F" w:rsidRDefault="0051455F" w:rsidP="0051455F">
      <w:pPr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Принцип построения журнала-ордера: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разделение бухгалтерских записей на дебетовую в левой части и кредитовую в правой части страницы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по кредитовому признаку бухгалтерских записей учитываемых операций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обособление колонок дебетовых и кредитовых сумм</w:t>
      </w:r>
    </w:p>
    <w:p w:rsidR="0051455F" w:rsidRPr="0051455F" w:rsidRDefault="0051455F" w:rsidP="0051455F">
      <w:pPr>
        <w:widowControl w:val="0"/>
        <w:numPr>
          <w:ilvl w:val="1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1455F">
        <w:rPr>
          <w:rFonts w:ascii="Times New Roman" w:hAnsi="Times New Roman" w:cs="Times New Roman"/>
          <w:sz w:val="23"/>
          <w:szCs w:val="23"/>
        </w:rPr>
        <w:t>подразделение на несколько частей дебетовых и кредитовых колонок для получения общей суммы дебетовых и кредитовых оборотов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Разность между чистой прибылью и дивидендами - это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Выручка.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Доход.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Остаток.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Нераспределенная прибыль.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Пассивные счета являются счетами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Финансовых ресурсов предприятия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Хозяйственных средств предприятия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Отражающими имущество предприятия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Источников средств предприятия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Расчет затрат, связанных с производством и реализацией продукции, определяется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Сметой.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Калькуляцией.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Технико-экономическим обоснованием.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Перечнем затрат.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При перечислении денежных средств транспортной организации за доставку материалов дебетуется счет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76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10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51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71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Принадлежащие фирме средства, такие, как деньги на счете в банке, деньги в кассе, а также другие средства, которые могут быть обращены в деньги на протяжении операционного цикла фирмы, называются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Текущими активами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Краткосрочными обязательствами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Долгосрочными обязательствами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Долгосрочными активами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 формой бухгалтерского учета понимается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способ корреспонденции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набор методов составления учетных регистров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совокупность учетных регистров, используемых в определенной последовательности для ведения учета методом двойной записи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способ и техника учетных записей в различных регистрах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Списание расходов по содержанию заводоуправления отражается бухгалтерской записью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Д25 К26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Д91 К26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Д90 К26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Д26 К90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Возврат в кассу неиспользованных сумм, полученных под отчет отражается проводкой: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lastRenderedPageBreak/>
        <w:t>Д 50, К 73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50, К 76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71, К 50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50, К 71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Инвентаризацию (ревизию) наличных средств в кассе осуществляет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Комиссия, назначенная приказом руководителя учреждения.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Главный бухгалтер.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Общественный инспектор.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Основные средства, поступающие от учредителей в качестве вклада в Уставный капитал, оцениваются по стоимости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Первоначальной.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Восстановительной.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Договорной.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Остаточной.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За правильным ведением кассовой книги осуществляет контроль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Работник банка.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Общественный инспектор.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Главный бухгалтер предприятия.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Учет амортизации основных средств, находящихся в текущей аренде, ведет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Арендатор.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Тот или другой, в зависимости от договора аренды.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Тот или другой, в зависимости от вида основных средств.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Арендодатель.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Бухгалтерская книга заверяется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подписями руководителя предприятия и главного бухгалтера и скрепляется сургучной печатью, указывается количество листов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подписью руководителя предприятия и скрепляется сургучной печатью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подписью главного бухгалтера и скрепляется сургучной печатью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подписями руководителя предприятия и главного бухгалтера с указанием количества листов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Взаимосвязь между счетами, отражающими определенную хозяйственную операцию, которая в одинаковой сумме фиксируется по дебиту одного и кредиту другого счета, называется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Распределением операций.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Инвентаризацией ценностей.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Системой счетов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Корреспонденцией счетов.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Отпущено в производство материалов на сумму 120 т. р. Соответствует бухгалтерская запись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10 - К 20 - 120 т. 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20 - К 10 - 120 т. 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lastRenderedPageBreak/>
        <w:t>Д 15 - К 10 - 120 т. р.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10 - К 15 - 120 т. р.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Основные средства в текущем учете оцениваются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 остаточной стоимости.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 восстановительной стоимости.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По первоначальной стоимости.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В зависимости от учетной политики предприятия.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Удержание из заработной платы сумм по возмещению материального ущерба отражается бухгалтерской записью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Д70 – К73-1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Д70 - К71.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Д70 – К73-2.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Д70 – К68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Списана задолженность за оказанные услуги, связанные с будущим периодом в сумме 2500 руб.  Эту операцию отражает проводка: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76 - 2500 руб. К - т сч. 50 - 2500 руб.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97 - 2500 руб. К - т сч. 76 - 2500 руб.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98 - 2500 руб. К - т сч. 50 - 2500 руб.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71 – 2500 руб. К - т сч. 50 - 2500 руб.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Табель заполняется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Раз в неделю.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2 раза в неделю.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Ежедневно.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Раз в месяц.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 xml:space="preserve">Хозяйственной операции по перечислению денежных средств в бюджет соответствует следующая бухгалтерская запись: 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76 К - т сч. 51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69 К - т сч. 51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51 К - т сч. 91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 - т сч. 68 К - т сч. 51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Результат от реализации нематериальных активов определяется на бухгалтерском счете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90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84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91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45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 xml:space="preserve">За организацию бухгалтерского учета на предприятии несет ответственность 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Главный бухгалтер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Зам. директора по экономике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Руководитель предприятия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Руководитель банка, обслуживающего данное предприятие.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Метод бухгалтерского учета, отражающий себестоимость продукции -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Инвентаризация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Смета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Технологическая документация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Калькуляция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 заработной платы работника удержан налог на доходы. Соответствует бухгалтерская запись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Д68 - К70.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lastRenderedPageBreak/>
        <w:t>Д68 - К51.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К50 - Д68.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Д70 - К68.</w:t>
      </w:r>
    </w:p>
    <w:p w:rsidR="0051455F" w:rsidRPr="0051455F" w:rsidRDefault="0051455F" w:rsidP="0051455F">
      <w:pPr>
        <w:pStyle w:val="21"/>
        <w:numPr>
          <w:ilvl w:val="0"/>
          <w:numId w:val="1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1455F">
        <w:rPr>
          <w:sz w:val="23"/>
          <w:szCs w:val="23"/>
        </w:rPr>
        <w:t xml:space="preserve">В Главной книге при журнально-ордерной форме учета развернуто представлены обороты по: </w:t>
      </w:r>
    </w:p>
    <w:p w:rsidR="0051455F" w:rsidRPr="0051455F" w:rsidRDefault="0051455F" w:rsidP="0051455F">
      <w:pPr>
        <w:pStyle w:val="21"/>
        <w:numPr>
          <w:ilvl w:val="1"/>
          <w:numId w:val="1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1455F">
        <w:rPr>
          <w:sz w:val="23"/>
          <w:szCs w:val="23"/>
        </w:rPr>
        <w:t>Кредиту синтетических счетов</w:t>
      </w:r>
    </w:p>
    <w:p w:rsidR="0051455F" w:rsidRPr="0051455F" w:rsidRDefault="0051455F" w:rsidP="0051455F">
      <w:pPr>
        <w:pStyle w:val="21"/>
        <w:numPr>
          <w:ilvl w:val="1"/>
          <w:numId w:val="1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1455F">
        <w:rPr>
          <w:sz w:val="23"/>
          <w:szCs w:val="23"/>
        </w:rPr>
        <w:t>Аналитическим счетам</w:t>
      </w:r>
    </w:p>
    <w:p w:rsidR="0051455F" w:rsidRPr="0051455F" w:rsidRDefault="0051455F" w:rsidP="0051455F">
      <w:pPr>
        <w:pStyle w:val="21"/>
        <w:numPr>
          <w:ilvl w:val="1"/>
          <w:numId w:val="1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1455F">
        <w:rPr>
          <w:sz w:val="23"/>
          <w:szCs w:val="23"/>
        </w:rPr>
        <w:t>Дебету синтетических счетов</w:t>
      </w:r>
    </w:p>
    <w:p w:rsidR="0051455F" w:rsidRPr="0051455F" w:rsidRDefault="0051455F" w:rsidP="0051455F">
      <w:pPr>
        <w:pStyle w:val="21"/>
        <w:numPr>
          <w:ilvl w:val="1"/>
          <w:numId w:val="1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1455F">
        <w:rPr>
          <w:sz w:val="23"/>
          <w:szCs w:val="23"/>
        </w:rPr>
        <w:t xml:space="preserve">Кредиту аналитических счетов </w:t>
      </w:r>
    </w:p>
    <w:p w:rsidR="0051455F" w:rsidRPr="0051455F" w:rsidRDefault="0051455F" w:rsidP="0051455F">
      <w:pPr>
        <w:pStyle w:val="a5"/>
        <w:widowControl w:val="0"/>
        <w:numPr>
          <w:ilvl w:val="0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Расходы, связанные с начислением в фонд социального страхования и обеспечения, относят на: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Затраты производства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Прибыль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Соответствующие источники финансирования</w:t>
      </w:r>
    </w:p>
    <w:p w:rsidR="0051455F" w:rsidRPr="0051455F" w:rsidRDefault="0051455F" w:rsidP="0051455F">
      <w:pPr>
        <w:pStyle w:val="a5"/>
        <w:widowControl w:val="0"/>
        <w:numPr>
          <w:ilvl w:val="1"/>
          <w:numId w:val="1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1455F">
        <w:rPr>
          <w:rFonts w:ascii="Times New Roman" w:hAnsi="Times New Roman"/>
          <w:sz w:val="23"/>
          <w:szCs w:val="23"/>
        </w:rPr>
        <w:t>Резервы предстоящих расходов и платежей</w:t>
      </w:r>
    </w:p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51455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51455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51455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51455F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51455F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51455F" w:rsidTr="006F0564">
        <w:trPr>
          <w:trHeight w:val="148"/>
        </w:trPr>
        <w:tc>
          <w:tcPr>
            <w:tcW w:w="2290" w:type="dxa"/>
            <w:vMerge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51455F" w:rsidTr="006F0564">
        <w:trPr>
          <w:trHeight w:val="268"/>
        </w:trPr>
        <w:tc>
          <w:tcPr>
            <w:tcW w:w="2290" w:type="dxa"/>
          </w:tcPr>
          <w:p w:rsidR="006F0564" w:rsidRPr="0051455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51455F" w:rsidTr="006F0564">
        <w:trPr>
          <w:trHeight w:val="288"/>
        </w:trPr>
        <w:tc>
          <w:tcPr>
            <w:tcW w:w="2290" w:type="dxa"/>
          </w:tcPr>
          <w:p w:rsidR="006F0564" w:rsidRPr="0051455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51455F" w:rsidTr="006F0564">
        <w:trPr>
          <w:trHeight w:val="268"/>
        </w:trPr>
        <w:tc>
          <w:tcPr>
            <w:tcW w:w="2290" w:type="dxa"/>
          </w:tcPr>
          <w:p w:rsidR="006F0564" w:rsidRPr="0051455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51455F" w:rsidTr="006F0564">
        <w:trPr>
          <w:trHeight w:val="288"/>
        </w:trPr>
        <w:tc>
          <w:tcPr>
            <w:tcW w:w="2290" w:type="dxa"/>
          </w:tcPr>
          <w:p w:rsidR="006F0564" w:rsidRPr="0051455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51455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51455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51455F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51455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5F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51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3B7135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4E1593"/>
    <w:rsid w:val="0051455F"/>
    <w:rsid w:val="00582461"/>
    <w:rsid w:val="00665D0E"/>
    <w:rsid w:val="006F0564"/>
    <w:rsid w:val="00706973"/>
    <w:rsid w:val="00917B74"/>
    <w:rsid w:val="009F5EF0"/>
    <w:rsid w:val="009F7893"/>
    <w:rsid w:val="00A3468E"/>
    <w:rsid w:val="00B72832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2015-08-31T11:25:00Z</dcterms:created>
  <dcterms:modified xsi:type="dcterms:W3CDTF">2015-09-02T09:11:00Z</dcterms:modified>
</cp:coreProperties>
</file>