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5562E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27C8B" w:rsidRPr="00704A36" w:rsidRDefault="00B27C8B" w:rsidP="00B2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B27C8B" w:rsidRPr="00152C21" w:rsidRDefault="00B27C8B" w:rsidP="00B27C8B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27C8B" w:rsidRPr="009F7893" w:rsidRDefault="00B27C8B" w:rsidP="00B27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B27C8B" w:rsidRPr="00704A36" w:rsidRDefault="00B27C8B" w:rsidP="00B27C8B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27C8B" w:rsidRPr="00704A36" w:rsidRDefault="00B27C8B" w:rsidP="00B27C8B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27C8B" w:rsidRPr="00704A36" w:rsidRDefault="00B27C8B" w:rsidP="00B27C8B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18</w:t>
      </w:r>
      <w:bookmarkStart w:id="0" w:name="_GoBack"/>
      <w:bookmarkEnd w:id="0"/>
    </w:p>
    <w:p w:rsidR="009F7893" w:rsidRPr="005562E5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5562E5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5562E5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5562E5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5562E5">
        <w:rPr>
          <w:rFonts w:ascii="Times New Roman" w:hAnsi="Times New Roman" w:cs="Times New Roman"/>
        </w:rPr>
        <w:t xml:space="preserve"> </w:t>
      </w:r>
      <w:r w:rsidR="006F0564" w:rsidRPr="005562E5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Бухгалтерской проводкой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55/1 К 51 отражено: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Получен аккредитив за счет ссуды банка.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Зачислены денежные средства на аккредитив.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Аккредитив направлен в банк поставщика.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Открыта лимитированная чековая книжка.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Реализация материалов отражается на счете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91.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44.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90.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45.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В основе деления затрат </w:t>
      </w:r>
      <w:proofErr w:type="gramStart"/>
      <w:r w:rsidRPr="005562E5">
        <w:rPr>
          <w:rFonts w:ascii="Times New Roman" w:hAnsi="Times New Roman"/>
          <w:sz w:val="23"/>
          <w:szCs w:val="23"/>
        </w:rPr>
        <w:t>на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прямые и косвенные лежит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Номенклатура выпускаемой продукции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Экономическая однородность затрат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Место возникновения затрат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Объем производства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Перечисление в бюджет налогов отражается бухгалтерской записью: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К - Т 51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68.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Т 68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51.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Т 69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51.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Т 76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51.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Собирательно-распределительные счета используются </w:t>
      </w:r>
      <w:proofErr w:type="gramStart"/>
      <w:r w:rsidRPr="005562E5">
        <w:rPr>
          <w:rFonts w:ascii="Times New Roman" w:hAnsi="Times New Roman"/>
          <w:sz w:val="23"/>
          <w:szCs w:val="23"/>
        </w:rPr>
        <w:t>для</w:t>
      </w:r>
      <w:proofErr w:type="gramEnd"/>
      <w:r w:rsidRPr="005562E5">
        <w:rPr>
          <w:rFonts w:ascii="Times New Roman" w:hAnsi="Times New Roman"/>
          <w:sz w:val="23"/>
          <w:szCs w:val="23"/>
        </w:rPr>
        <w:t>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Учета косвенных расходов, подлежащих распределению по объектам бухгалтерского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Уточнения оценки объектов, отраженных на основных счетах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Учета источников образования средств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Построения системы контроля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Шахматная оборотная ведомость предназначена для проверки: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Правильности корреспонденции счетов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Правильности синтетического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Правильности аналитического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Состояния и движения материальных запасов</w:t>
      </w:r>
    </w:p>
    <w:p w:rsidR="005562E5" w:rsidRPr="005562E5" w:rsidRDefault="005562E5" w:rsidP="005562E5">
      <w:pPr>
        <w:pStyle w:val="a3"/>
        <w:numPr>
          <w:ilvl w:val="0"/>
          <w:numId w:val="18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562E5">
        <w:rPr>
          <w:sz w:val="23"/>
          <w:szCs w:val="23"/>
        </w:rPr>
        <w:t>Образование резерва под снижение стоимости готовой продукции отражается записью</w:t>
      </w:r>
    </w:p>
    <w:p w:rsidR="005562E5" w:rsidRPr="005562E5" w:rsidRDefault="005562E5" w:rsidP="005562E5">
      <w:pPr>
        <w:pStyle w:val="2"/>
        <w:keepNext w:val="0"/>
        <w:widowControl w:val="0"/>
        <w:numPr>
          <w:ilvl w:val="1"/>
          <w:numId w:val="1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914"/>
      <w:bookmarkStart w:id="2" w:name="_Toc409305385"/>
      <w:bookmarkStart w:id="3" w:name="_Toc409305943"/>
      <w:r w:rsidRPr="005562E5">
        <w:rPr>
          <w:rFonts w:ascii="Times New Roman" w:hAnsi="Times New Roman" w:cs="Times New Roman"/>
          <w:b w:val="0"/>
          <w:sz w:val="23"/>
          <w:szCs w:val="23"/>
        </w:rPr>
        <w:t>Д 91/2 - К 14</w:t>
      </w:r>
      <w:bookmarkEnd w:id="1"/>
      <w:bookmarkEnd w:id="2"/>
      <w:bookmarkEnd w:id="3"/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44 - К 14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14/2 - К 10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20 - К 16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Списана задолженность за оказанные услуги, связанные с будущим периодом в сумме 2500 руб.  Эту операцию отражает проводка: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76 - 2500 руб. 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50 - 2500 руб.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97 - 2500 руб. 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76 - 2500 руб.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98 - 2500 руб. 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50 - 2500 руб.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71 – 2500 руб. 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50 - 2500 руб.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lastRenderedPageBreak/>
        <w:t>Учет аванса, выданного подотчетному лицу, ведется на счете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70.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73.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75.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71.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 выписке банка поступление средств на расчетные счета отражается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 дебету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 зависимости от статуса предприятия.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По кредиту 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 зависимости от проведенной операции.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Хозяйственная операция « Коммерческий банк предоставил с перечислением на расчетный счет предприятия кредит 300 тыс. руб. с условием погашения в срок 2 года» - соответствует бухгалтерской записи: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76 – 300 тыс. руб. </w:t>
      </w:r>
      <w:r w:rsidRPr="005562E5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51 – 300 тыс. руб.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51 – 300 тыс. руб. </w:t>
      </w:r>
      <w:r w:rsidRPr="005562E5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67 – 300 тыс. руб.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51 – 300 тыс. руб. </w:t>
      </w:r>
      <w:r w:rsidRPr="005562E5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91 – 300 тыс. руб.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51 – 300 тыс. руб. </w:t>
      </w:r>
      <w:r w:rsidRPr="005562E5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66 – 300 тыс. руб.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Списание материалов по себестоимости первых по времени закупок (строго в хронологическом порядке поступления партий) предполагает метод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ЛИФО.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spellStart"/>
      <w:r w:rsidRPr="005562E5">
        <w:rPr>
          <w:rFonts w:ascii="Times New Roman" w:hAnsi="Times New Roman"/>
          <w:sz w:val="23"/>
          <w:szCs w:val="23"/>
        </w:rPr>
        <w:t>Калькулирование</w:t>
      </w:r>
      <w:proofErr w:type="spellEnd"/>
      <w:r w:rsidRPr="005562E5">
        <w:rPr>
          <w:rFonts w:ascii="Times New Roman" w:hAnsi="Times New Roman"/>
          <w:sz w:val="23"/>
          <w:szCs w:val="23"/>
        </w:rPr>
        <w:t>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Средней себестоимости.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ФИФО.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На размер условно - переменных затрат влияет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Объем выпуска продукции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Ассортимент выпускаемой продукции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Время, затраченное на производство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Расходы на содержание основных средств.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Оборотная ведомость по счетам синтетического учета предназначена для проверки: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Правильности корреспонденции счетов.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Полноты аналитического учета.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Полноты синтетического учета.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Отражения хозяйственных операций.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Оприходование нематериальных активов в качестве вклада учредителя в </w:t>
      </w:r>
      <w:proofErr w:type="gramStart"/>
      <w:r w:rsidRPr="005562E5">
        <w:rPr>
          <w:rFonts w:ascii="Times New Roman" w:hAnsi="Times New Roman"/>
          <w:sz w:val="23"/>
          <w:szCs w:val="23"/>
        </w:rPr>
        <w:t>уставной фонд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предприятия отражается на счетах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- 04 - К - 75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- 76 - К - 51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- 04 - К - 91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- 04 - К - 76</w:t>
      </w:r>
    </w:p>
    <w:p w:rsidR="005562E5" w:rsidRPr="005562E5" w:rsidRDefault="005562E5" w:rsidP="005562E5">
      <w:pPr>
        <w:pStyle w:val="a3"/>
        <w:numPr>
          <w:ilvl w:val="0"/>
          <w:numId w:val="18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562E5">
        <w:rPr>
          <w:sz w:val="23"/>
          <w:szCs w:val="23"/>
        </w:rPr>
        <w:t>Направление нераспределенной прибыли на выплату доходов учредителям – проводка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73 - К 84</w:t>
      </w:r>
    </w:p>
    <w:p w:rsidR="005562E5" w:rsidRPr="005562E5" w:rsidRDefault="005562E5" w:rsidP="005562E5">
      <w:pPr>
        <w:pStyle w:val="2"/>
        <w:keepNext w:val="0"/>
        <w:widowControl w:val="0"/>
        <w:numPr>
          <w:ilvl w:val="1"/>
          <w:numId w:val="1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915"/>
      <w:bookmarkStart w:id="5" w:name="_Toc409305386"/>
      <w:bookmarkStart w:id="6" w:name="_Toc409305944"/>
      <w:r w:rsidRPr="005562E5">
        <w:rPr>
          <w:rFonts w:ascii="Times New Roman" w:hAnsi="Times New Roman" w:cs="Times New Roman"/>
          <w:b w:val="0"/>
          <w:sz w:val="23"/>
          <w:szCs w:val="23"/>
        </w:rPr>
        <w:t>Д 84 - К 75</w:t>
      </w:r>
      <w:bookmarkEnd w:id="4"/>
      <w:bookmarkEnd w:id="5"/>
      <w:bookmarkEnd w:id="6"/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71 - К 84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82 - К 84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lastRenderedPageBreak/>
        <w:t>Хозяйственная операция «Из кассы выдана заработная плата персоналу предприятия» - соответствует бухгалтерской записи: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70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73-3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71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70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50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Регистры бухгалтерского учета - свободные листы предназначены </w:t>
      </w:r>
      <w:proofErr w:type="gramStart"/>
      <w:r w:rsidRPr="005562E5">
        <w:rPr>
          <w:rFonts w:ascii="Times New Roman" w:hAnsi="Times New Roman"/>
          <w:sz w:val="23"/>
          <w:szCs w:val="23"/>
        </w:rPr>
        <w:t>для</w:t>
      </w:r>
      <w:proofErr w:type="gramEnd"/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синтетического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аналитического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учета кассовых операций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Второй тип хозяйственных операций вызывает такие изменения в балансе как: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Увеличение статьи актива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Увеличение одной статьи в пассиве и уменьшение другой статьи в пассиве на одну и ту же сумму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Увеличение статьи в пассиве и увеличение статьи в активе на одну и ту же сумму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Уменьшение статьи в активе и уменьшение статьи в пассиве на одну и ту же сумму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Запись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 xml:space="preserve">. 25 К - т </w:t>
      </w:r>
      <w:proofErr w:type="spellStart"/>
      <w:r w:rsidRPr="005562E5">
        <w:rPr>
          <w:rFonts w:ascii="Times New Roman" w:hAnsi="Times New Roman"/>
          <w:sz w:val="23"/>
          <w:szCs w:val="23"/>
        </w:rPr>
        <w:t>сч</w:t>
      </w:r>
      <w:proofErr w:type="spellEnd"/>
      <w:r w:rsidRPr="005562E5">
        <w:rPr>
          <w:rFonts w:ascii="Times New Roman" w:hAnsi="Times New Roman"/>
          <w:sz w:val="23"/>
          <w:szCs w:val="23"/>
        </w:rPr>
        <w:t>. 70 отражает: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Начислена зарплата работникам основного производства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Начислена зарплата работникам вспомогательного производства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Начислена зарплата работникам обслуживающих хозяйств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Начислена зарплата рабочим по ремонту оборудования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Баланс в бухгалтерском учете рассматривается как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Способ, с помощью которого хозяйственные средства получают денежное выражение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Способ обобщения и группировки имущества хозяйства и источников его образования на определенную дату в денежной оценке.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Способ наблюдения и последующей регистрации явлений и операций, не отраженных первичной документацией в момент их совершения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Письменное свидетельство о совершенной хозяйственной операции или о праве на ее совершение 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 возвращении из командировки подотчетное лицо обязано отчитаться за полученные и израсходованные суммы в течение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5-ти рабочих дней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2-х рабочих дней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3-х рабочих дней.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10-ти рабочих дней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"Капитал и резервы" отражаются в разделе бухгалтерского баланса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Раздел II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Раздел </w:t>
      </w:r>
      <w:r w:rsidRPr="005562E5">
        <w:rPr>
          <w:rFonts w:ascii="Times New Roman" w:hAnsi="Times New Roman"/>
          <w:sz w:val="23"/>
          <w:szCs w:val="23"/>
          <w:lang w:val="en-US"/>
        </w:rPr>
        <w:t>III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Раздел V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Раздел I</w:t>
      </w:r>
    </w:p>
    <w:p w:rsidR="005562E5" w:rsidRPr="005562E5" w:rsidRDefault="005562E5" w:rsidP="005562E5">
      <w:pPr>
        <w:widowControl w:val="0"/>
        <w:numPr>
          <w:ilvl w:val="0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Метод исправления ошибки в записях прошедшего периода: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 xml:space="preserve">красное </w:t>
      </w:r>
      <w:proofErr w:type="spellStart"/>
      <w:r w:rsidRPr="005562E5">
        <w:rPr>
          <w:rFonts w:ascii="Times New Roman" w:hAnsi="Times New Roman" w:cs="Times New Roman"/>
          <w:sz w:val="23"/>
          <w:szCs w:val="23"/>
        </w:rPr>
        <w:t>сторно</w:t>
      </w:r>
      <w:proofErr w:type="spellEnd"/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корректурный способ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зачеркивание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стирание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Оборот по дебету счета 50 "Касса" отражает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Суммы, выданные наличными из кассы.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lastRenderedPageBreak/>
        <w:t>Наличную сумму денег в кассе.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Суммы, поступившие наличными в кассу.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Остаток наличных денег в кассе на отчетную дату.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 экономическому содержанию счет 07 «Оборудование к установке» является: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Счетом для учета имущества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Активным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Пассивным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Активно-пассивным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Бухгалтерские книги используются </w:t>
      </w:r>
      <w:proofErr w:type="gramStart"/>
      <w:r w:rsidRPr="005562E5">
        <w:rPr>
          <w:rFonts w:ascii="Times New Roman" w:hAnsi="Times New Roman"/>
          <w:sz w:val="23"/>
          <w:szCs w:val="23"/>
        </w:rPr>
        <w:t>для</w:t>
      </w:r>
      <w:proofErr w:type="gramEnd"/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ведения записей синтетического и аналитического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ведения записей синтетического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ведения записей аналитического учета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ведения записи кассовых операций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Подотчетное лицо предоставляет в бухгалтерию предприятия по израсходованным суммам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Кассовый отчет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Расходный кассовый ордер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Расчетно-платежную ведомость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Авансовый отчет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Стоимость нематериальных активов определяется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Рыночной их стоимостью.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Затратами на их приобретение.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 оценке предприятия.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 оценке банка.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При начислении заработной платы работникам бухгалтерии оформляется бухгалтерская запись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Д25 К70.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Д20 К70.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Д26 К70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Д70 К50.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 отношению к балансу счет 04 "Нематериальные активы"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Пассивный.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Активно - пассивный.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Определяется условиями их приобретения.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Активный.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Лимит в кассе денег устанавливается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Руководством предприятия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Главным бухгалтером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Банком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Вышестоящим органом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Превышение установленных норм наличных денег, хранящихся в кассе предприятия, допускается в дни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Перед праздником.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5562E5">
        <w:rPr>
          <w:rFonts w:ascii="Times New Roman" w:hAnsi="Times New Roman"/>
          <w:sz w:val="23"/>
          <w:szCs w:val="23"/>
        </w:rPr>
        <w:t>Определенные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предприятием.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5562E5">
        <w:rPr>
          <w:rFonts w:ascii="Times New Roman" w:hAnsi="Times New Roman"/>
          <w:sz w:val="23"/>
          <w:szCs w:val="23"/>
        </w:rPr>
        <w:t>Определенные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банком.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Выдачи заработной платы.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Конечное сальдо для активного счета может быть только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Кредитовым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Дебетовым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lastRenderedPageBreak/>
        <w:t>Развернутым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Свернутым</w:t>
      </w:r>
    </w:p>
    <w:p w:rsidR="005562E5" w:rsidRPr="005562E5" w:rsidRDefault="005562E5" w:rsidP="005562E5">
      <w:pPr>
        <w:pStyle w:val="a3"/>
        <w:numPr>
          <w:ilvl w:val="0"/>
          <w:numId w:val="18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5562E5">
        <w:rPr>
          <w:sz w:val="23"/>
          <w:szCs w:val="23"/>
        </w:rPr>
        <w:t xml:space="preserve">Типовые статьи затрат служат </w:t>
      </w:r>
      <w:proofErr w:type="gramStart"/>
      <w:r w:rsidRPr="005562E5">
        <w:rPr>
          <w:sz w:val="23"/>
          <w:szCs w:val="23"/>
        </w:rPr>
        <w:t>для</w:t>
      </w:r>
      <w:proofErr w:type="gramEnd"/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Фиксирования затрат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Затраты на капитальный ремонт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Затраты на финансовые вложения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 xml:space="preserve">Планирования затрат, учета и </w:t>
      </w:r>
      <w:proofErr w:type="spellStart"/>
      <w:r w:rsidRPr="005562E5">
        <w:rPr>
          <w:rFonts w:ascii="Times New Roman" w:hAnsi="Times New Roman" w:cs="Times New Roman"/>
          <w:sz w:val="23"/>
          <w:szCs w:val="23"/>
        </w:rPr>
        <w:t>калькулирования</w:t>
      </w:r>
      <w:proofErr w:type="spellEnd"/>
      <w:r w:rsidRPr="005562E5">
        <w:rPr>
          <w:rFonts w:ascii="Times New Roman" w:hAnsi="Times New Roman" w:cs="Times New Roman"/>
          <w:sz w:val="23"/>
          <w:szCs w:val="23"/>
        </w:rPr>
        <w:t xml:space="preserve"> себестоимости продукции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Пассивные счета являются счетами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Финансовых ресурсов предприятия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Хозяйственных сре</w:t>
      </w:r>
      <w:proofErr w:type="gramStart"/>
      <w:r w:rsidRPr="005562E5">
        <w:rPr>
          <w:rFonts w:ascii="Times New Roman" w:hAnsi="Times New Roman"/>
          <w:sz w:val="23"/>
          <w:szCs w:val="23"/>
        </w:rPr>
        <w:t>дств пр</w:t>
      </w:r>
      <w:proofErr w:type="gramEnd"/>
      <w:r w:rsidRPr="005562E5">
        <w:rPr>
          <w:rFonts w:ascii="Times New Roman" w:hAnsi="Times New Roman"/>
          <w:sz w:val="23"/>
          <w:szCs w:val="23"/>
        </w:rPr>
        <w:t>едприятия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Источников сре</w:t>
      </w:r>
      <w:proofErr w:type="gramStart"/>
      <w:r w:rsidRPr="005562E5">
        <w:rPr>
          <w:rFonts w:ascii="Times New Roman" w:hAnsi="Times New Roman"/>
          <w:sz w:val="23"/>
          <w:szCs w:val="23"/>
        </w:rPr>
        <w:t>дств пр</w:t>
      </w:r>
      <w:proofErr w:type="gramEnd"/>
      <w:r w:rsidRPr="005562E5">
        <w:rPr>
          <w:rFonts w:ascii="Times New Roman" w:hAnsi="Times New Roman"/>
          <w:sz w:val="23"/>
          <w:szCs w:val="23"/>
        </w:rPr>
        <w:t>едприятия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5562E5">
        <w:rPr>
          <w:rFonts w:ascii="Times New Roman" w:hAnsi="Times New Roman"/>
          <w:sz w:val="23"/>
          <w:szCs w:val="23"/>
        </w:rPr>
        <w:t>Отражающими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имущество предприятия</w:t>
      </w:r>
    </w:p>
    <w:p w:rsidR="005562E5" w:rsidRPr="005562E5" w:rsidRDefault="005562E5" w:rsidP="005562E5">
      <w:pPr>
        <w:widowControl w:val="0"/>
        <w:numPr>
          <w:ilvl w:val="0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Прибыль от реализации основных средств – проводка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75 - К 80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51 - К 91</w:t>
      </w:r>
    </w:p>
    <w:p w:rsidR="005562E5" w:rsidRPr="005562E5" w:rsidRDefault="005562E5" w:rsidP="005562E5">
      <w:pPr>
        <w:widowControl w:val="0"/>
        <w:numPr>
          <w:ilvl w:val="1"/>
          <w:numId w:val="18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5562E5">
        <w:rPr>
          <w:rFonts w:ascii="Times New Roman" w:hAnsi="Times New Roman" w:cs="Times New Roman"/>
          <w:sz w:val="23"/>
          <w:szCs w:val="23"/>
        </w:rPr>
        <w:t>Д 50 - К 91</w:t>
      </w:r>
    </w:p>
    <w:p w:rsidR="005562E5" w:rsidRPr="005562E5" w:rsidRDefault="005562E5" w:rsidP="005562E5">
      <w:pPr>
        <w:pStyle w:val="2"/>
        <w:keepNext w:val="0"/>
        <w:widowControl w:val="0"/>
        <w:numPr>
          <w:ilvl w:val="1"/>
          <w:numId w:val="18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916"/>
      <w:bookmarkStart w:id="8" w:name="_Toc409305387"/>
      <w:bookmarkStart w:id="9" w:name="_Toc409305945"/>
      <w:r w:rsidRPr="005562E5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7"/>
      <w:bookmarkEnd w:id="8"/>
      <w:bookmarkEnd w:id="9"/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Бухгалтерской записи Д75 К80 соответствует хозяйственная операция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Сформирован уставный капитал за счет взносов учредителей.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Образован резервный фонд.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Направлена часть прибыли отчетного года на выплату доходов учредителям</w:t>
      </w:r>
      <w:proofErr w:type="gramStart"/>
      <w:r w:rsidRPr="005562E5">
        <w:rPr>
          <w:rFonts w:ascii="Times New Roman" w:hAnsi="Times New Roman"/>
          <w:sz w:val="23"/>
          <w:szCs w:val="23"/>
        </w:rPr>
        <w:t xml:space="preserve"> .</w:t>
      </w:r>
      <w:proofErr w:type="gramEnd"/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Доведена величина уставного капитала до величины чистых активов организации.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Начисление арендной платы по основным </w:t>
      </w:r>
      <w:proofErr w:type="gramStart"/>
      <w:r w:rsidRPr="005562E5">
        <w:rPr>
          <w:rFonts w:ascii="Times New Roman" w:hAnsi="Times New Roman"/>
          <w:sz w:val="23"/>
          <w:szCs w:val="23"/>
        </w:rPr>
        <w:t>средствам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полученным в текущую аренду отражается бухгалтерской записью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Д26К76.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Д76К51.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Д76К80.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Д76К83.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Сальдо счета 96 отражает сумму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использованного резерва.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неиспользованного резерва.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образования резерва в отчетном месяце на оплату отпусков рабочим.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образования резерва в отчетном месяце на ремонт основных средств.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Прием наличных денег кассой предприятия осуществляется на основании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Расходных ордеров</w:t>
      </w:r>
      <w:proofErr w:type="gramStart"/>
      <w:r w:rsidRPr="005562E5">
        <w:rPr>
          <w:rFonts w:ascii="Times New Roman" w:hAnsi="Times New Roman"/>
          <w:sz w:val="23"/>
          <w:szCs w:val="23"/>
        </w:rPr>
        <w:t>..</w:t>
      </w:r>
      <w:proofErr w:type="gramEnd"/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Приходных кассовых ордеров.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Платежных ведомостей.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Журнала – ордера №3.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Бухгалтерская проводка выплаты заработной платы из кассы предприятия: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К50 - Д70.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Д71 - К51.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К51 - Д71.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Д70 - К50.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Накопительные ведомости используются </w:t>
      </w:r>
      <w:proofErr w:type="gramStart"/>
      <w:r w:rsidRPr="005562E5">
        <w:rPr>
          <w:rFonts w:ascii="Times New Roman" w:hAnsi="Times New Roman"/>
          <w:sz w:val="23"/>
          <w:szCs w:val="23"/>
        </w:rPr>
        <w:t>для</w:t>
      </w:r>
      <w:proofErr w:type="gramEnd"/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собирания платежных ведомостей по зарплате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учета </w:t>
      </w:r>
      <w:proofErr w:type="gramStart"/>
      <w:r w:rsidRPr="005562E5">
        <w:rPr>
          <w:rFonts w:ascii="Times New Roman" w:hAnsi="Times New Roman"/>
          <w:sz w:val="23"/>
          <w:szCs w:val="23"/>
        </w:rPr>
        <w:t>поступающих</w:t>
      </w:r>
      <w:proofErr w:type="gramEnd"/>
      <w:r w:rsidRPr="005562E5">
        <w:rPr>
          <w:rFonts w:ascii="Times New Roman" w:hAnsi="Times New Roman"/>
          <w:sz w:val="23"/>
          <w:szCs w:val="23"/>
        </w:rPr>
        <w:t xml:space="preserve"> на работу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анализа использования капитальных вложений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 xml:space="preserve">собирания по данным первичных документов в течение месяца сведений об однородных </w:t>
      </w:r>
      <w:r w:rsidRPr="005562E5">
        <w:rPr>
          <w:rFonts w:ascii="Times New Roman" w:hAnsi="Times New Roman"/>
          <w:sz w:val="23"/>
          <w:szCs w:val="23"/>
        </w:rPr>
        <w:lastRenderedPageBreak/>
        <w:t>хозяйственных операциях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Увеличивает валюту баланса бухгалтерская запись: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Д70 К50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Д70 К76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Д10 К60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Д50 К51</w:t>
      </w:r>
    </w:p>
    <w:p w:rsidR="005562E5" w:rsidRPr="005562E5" w:rsidRDefault="005562E5" w:rsidP="005562E5">
      <w:pPr>
        <w:pStyle w:val="a5"/>
        <w:widowControl w:val="0"/>
        <w:numPr>
          <w:ilvl w:val="0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Подписка на газеты и другие периодические издания отражается проводкой: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20, К 50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26, К 50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50, К 97</w:t>
      </w:r>
    </w:p>
    <w:p w:rsidR="005562E5" w:rsidRPr="005562E5" w:rsidRDefault="005562E5" w:rsidP="005562E5">
      <w:pPr>
        <w:pStyle w:val="a5"/>
        <w:widowControl w:val="0"/>
        <w:numPr>
          <w:ilvl w:val="1"/>
          <w:numId w:val="18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5562E5">
        <w:rPr>
          <w:rFonts w:ascii="Times New Roman" w:hAnsi="Times New Roman"/>
          <w:sz w:val="23"/>
          <w:szCs w:val="23"/>
        </w:rPr>
        <w:t>Д 97, К 51</w:t>
      </w:r>
    </w:p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5562E5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5562E5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5562E5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5562E5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5562E5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5562E5" w:rsidTr="006F0564">
        <w:trPr>
          <w:trHeight w:val="148"/>
        </w:trPr>
        <w:tc>
          <w:tcPr>
            <w:tcW w:w="2290" w:type="dxa"/>
            <w:vMerge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5562E5" w:rsidTr="006F0564">
        <w:trPr>
          <w:trHeight w:val="268"/>
        </w:trPr>
        <w:tc>
          <w:tcPr>
            <w:tcW w:w="2290" w:type="dxa"/>
          </w:tcPr>
          <w:p w:rsidR="006F0564" w:rsidRPr="005562E5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5562E5" w:rsidTr="006F0564">
        <w:trPr>
          <w:trHeight w:val="288"/>
        </w:trPr>
        <w:tc>
          <w:tcPr>
            <w:tcW w:w="2290" w:type="dxa"/>
          </w:tcPr>
          <w:p w:rsidR="006F0564" w:rsidRPr="005562E5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5562E5" w:rsidTr="006F0564">
        <w:trPr>
          <w:trHeight w:val="268"/>
        </w:trPr>
        <w:tc>
          <w:tcPr>
            <w:tcW w:w="2290" w:type="dxa"/>
          </w:tcPr>
          <w:p w:rsidR="006F0564" w:rsidRPr="005562E5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5562E5" w:rsidTr="006F0564">
        <w:trPr>
          <w:trHeight w:val="288"/>
        </w:trPr>
        <w:tc>
          <w:tcPr>
            <w:tcW w:w="2290" w:type="dxa"/>
          </w:tcPr>
          <w:p w:rsidR="006F0564" w:rsidRPr="005562E5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5562E5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5562E5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5562E5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5562E5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5562E5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55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F35993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35958E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553278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8890DF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3B7135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7C174D3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 w:numId="14">
    <w:abstractNumId w:val="15"/>
  </w:num>
  <w:num w:numId="15">
    <w:abstractNumId w:val="9"/>
  </w:num>
  <w:num w:numId="16">
    <w:abstractNumId w:val="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375C6A"/>
    <w:rsid w:val="003D19AD"/>
    <w:rsid w:val="004E1593"/>
    <w:rsid w:val="0051455F"/>
    <w:rsid w:val="005562E5"/>
    <w:rsid w:val="00582461"/>
    <w:rsid w:val="00665D0E"/>
    <w:rsid w:val="006F0564"/>
    <w:rsid w:val="00706973"/>
    <w:rsid w:val="00917B74"/>
    <w:rsid w:val="009F5EF0"/>
    <w:rsid w:val="009F7893"/>
    <w:rsid w:val="00A3468E"/>
    <w:rsid w:val="00A45A61"/>
    <w:rsid w:val="00B27C8B"/>
    <w:rsid w:val="00D500BC"/>
    <w:rsid w:val="00D67901"/>
    <w:rsid w:val="00DA567B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2015-08-31T11:25:00Z</dcterms:created>
  <dcterms:modified xsi:type="dcterms:W3CDTF">2015-09-02T09:12:00Z</dcterms:modified>
</cp:coreProperties>
</file>