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16" w:rsidRPr="009B4016" w:rsidRDefault="009B4016" w:rsidP="009B4016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9B4016">
        <w:rPr>
          <w:rFonts w:ascii="Arial" w:eastAsia="Times New Roman" w:hAnsi="Arial" w:cs="Arial"/>
          <w:b/>
          <w:bCs/>
          <w:color w:val="000000"/>
          <w:sz w:val="29"/>
        </w:rPr>
        <w:t>Технологическая карта урока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Дата проведения урока: 8 апреля. Тип урока: Объяснение нового и его первичное закрепление. Тема: «Качественные имена прилагательных». Цели: 1.Ознакомить учащихся со значением прилагательных.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2.Учить сравнивать признаки предмета.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3.Рассмотреть степени сравнения имён прилагательных  и сделать выводы через наблюдения.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Технология: Фронтальная и групповая работа. Методы: Деятельностный метод, метод наблюдения, осмысление материала, оперативная обратная связь, само- и взаимоконтроль.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Ход урока.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I.Организационный момент (настрой на работу в учебном сообществе).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- Здравствуй, друг!  Как ты тут?  Я скучал.  Ты пришел,     Хорошо!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II.Основная деятельность. 1.Целеполагание(формирование темы урока, постановка учебной задачи). 2.Чистописание. д//з//у// заноза, тулуп, одежда, запад, дуб. 3.Повторение изученного материала. На доске записаны слова: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картин.., в арми.., о фамили.., от деревн.., в задач.., в истори.., на улиц.., о звер.., в лагер.., у лошад.., в энциклопеди…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Задание: Выпишите слова, в которых пропущено окончание  -И.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Почему вы выписали эти слова?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4. Актуализация опорных знаний. Учитель: Ребята, я называю вам некое существо: ИНОСТРАНЦЕВИЯ. -Можете его представить? Почему? Правильно, сам предмет назван, но не названы его свойства. А теперь я называю: огромный, темно-серый, толстокожий, хоботоносный, толстоногий… -Догадались? Кто это? Перечисления постоянных свойств оказалось достаточно, чтобы узнать предмет. Такие слова характеризуют признаки существительных. Чтобы мы не делали, мы постоянно стремимся не только назвать предмет, но и оценить его , назвать его качественную сторону. 5.Сравнение признаков предмета. - Сегодня мы начнем знакомиться с качественными прилагательными.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Работа с рисунками (на доске вывешены картинки по признакам высоты, ширины предметов).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Вопросы и задания: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- Если вы хотите сравнить два дома по признаку высоты, что вы скажете? (Первый дом высокий, а второй – выше). -Сравните две ленты по признаку ширины. Что вы скажете? (Первая широкая, а вторая- шире).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Обсуждение рубрики «Обрати внимание».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lastRenderedPageBreak/>
        <w:t>Запись на доске: (пирог) вкусный – более вкусный – вкуснейший (пирог) яблочный – сливовый – клубничный (голос) громкий – громче – самый громкий (голос) звонкий – красивый – нежный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В каких группах слов сравнивается один и тот же признак предмета?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Задание: Запишите группы слов, в которых сравнивается один и тот же признак предмета. Вывод: Качественные прилагательные имеют степени сравнения. Прочитать в учебнике с.87-88 6.Физкультминутка. 7. Работа в группах. Упражнение№2 с.88 – Какой ответ выбрали? Почему? Какие слова указывают на педмет? Упражнение №3 с.88-89 – Какие прилагательные выписала ваша группа? Почему? Проверьте правильность написания. Упражнение№4 с.89 – Выбрать три любых предложения, выписать качественные прилагательные… Какой признак предмета называют качественные прилагательные? 8.Итог урока: - Что нового узнали об имени прилагательном? 9.Д/З: - Образуйте степени сравнения прилагательных: красивый, старый, высокий - запишите их.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III. Заключительная часть. Общий вывод учителя о работе на уроке, о групповой работе учащихся. Оценивание. IV.Рефлексивный отчет. Урок проходил в 3 классе по программе «Начальная школа XXI века». Принимали участие 26 ученика. - Оценка содержания урока: Полезно – 8 Интересно – 11 Познавательно – 7 - Оценка деятельности на уроке: Задумался – 4 Убедился – 6</w:t>
      </w:r>
    </w:p>
    <w:p w:rsidR="009B4016" w:rsidRPr="009B4016" w:rsidRDefault="009B4016" w:rsidP="009B4016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4016">
        <w:rPr>
          <w:rFonts w:ascii="Courier New" w:eastAsia="Times New Roman" w:hAnsi="Courier New" w:cs="Courier New"/>
          <w:color w:val="000000"/>
          <w:sz w:val="20"/>
          <w:szCs w:val="20"/>
        </w:rPr>
        <w:t>Удивился – 6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Загорелся – 10 - Оценка внутреннего состояния во время урока: Отличное – 15 Позитивное -5 Взволнованное – 6</w:t>
      </w:r>
    </w:p>
    <w:p w:rsidR="009B4016" w:rsidRPr="009B4016" w:rsidRDefault="009B4016" w:rsidP="009B401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4016">
        <w:rPr>
          <w:rFonts w:ascii="Arial" w:eastAsia="Times New Roman" w:hAnsi="Arial" w:cs="Arial"/>
          <w:color w:val="000000"/>
          <w:sz w:val="20"/>
          <w:szCs w:val="20"/>
        </w:rPr>
        <w:t>Тип данного урока – объяснение нового материала и его первичное закрепление. Была использована технология групповой и фронтальной работы. В начале урока для ребят был дан настрой на работу в учебном сообществе. Это повысило активность на учебную деятельность. Основная деятельность предполагала следующие этапы: целеполагание, где сообщалась тема и цели урока; отработка техники чистописания; повторения изученного материала. Ребята самостоятельно и ответственно выполняли предлагаемые задания. На этапе актуализации опорных знаний учащимися были проведены наблюдения за признаками существительного, по которым определялся и оценивался предмет. Сравнение признаков предмета проходило на наглядном пособии. Ребята быстро отвечали на вопросы учителя. Выполняя обсуждение рубрики «Обрати внимание» , большая часть учеников находили группы слов, в которых сравнивается один и тот же признак предмета. При первичном закреплении нового материала была использована технология групповой работы. Была поставлена проблема «Можно ли в упражнениях найти прилагательные в форме сравнения?». Даны упражнения№2,3,4. Учащиеся распределили работу: одного выбрали старшим, отвечающим за работу в группе, другой – читает вслух, и все вместе определяют прилагательные. Все учащиеся выполняли задания, за этим следил старший по группе. В завершении работы группа готовила вывод, а старший ученик подтверждал правильность выполненной работы. В ходе групповой работы возросла познавательная активность и самостоятельность учащихся, глубокое осмысление учебного материала.</w:t>
      </w:r>
    </w:p>
    <w:p w:rsidR="00B82CD1" w:rsidRDefault="00B82CD1">
      <w:pPr>
        <w:rPr>
          <w:lang w:val="en-US"/>
        </w:rPr>
      </w:pP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ринятие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hyperlink r:id="rId4" w:tgtFrame="_blank" w:history="1">
        <w:r>
          <w:rPr>
            <w:rStyle w:val="a4"/>
            <w:rFonts w:ascii="Georgia" w:hAnsi="Georgia"/>
            <w:color w:val="43779D"/>
            <w:sz w:val="21"/>
            <w:szCs w:val="21"/>
            <w:bdr w:val="none" w:sz="0" w:space="0" w:color="auto" w:frame="1"/>
          </w:rPr>
          <w:t>Федерального государственного образовательного стандарта</w:t>
        </w:r>
      </w:hyperlink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Fonts w:ascii="Georgia" w:hAnsi="Georgia"/>
          <w:color w:val="55554E"/>
          <w:sz w:val="28"/>
          <w:szCs w:val="28"/>
        </w:rPr>
        <w:t>“второго поколения” дало новый толчок разгулу бюрократической фантазии чиновников от образования. Один из конкретных продуктов этой безудержной деятельности – замена известных планов-конспектов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Style w:val="a6"/>
          <w:rFonts w:ascii="Georgia" w:hAnsi="Georgia"/>
          <w:b/>
          <w:bCs/>
          <w:color w:val="55554E"/>
          <w:sz w:val="21"/>
          <w:szCs w:val="21"/>
          <w:bdr w:val="none" w:sz="0" w:space="0" w:color="auto" w:frame="1"/>
        </w:rPr>
        <w:t>технологическими картами урока</w:t>
      </w:r>
      <w:r>
        <w:rPr>
          <w:rFonts w:ascii="Georgia" w:hAnsi="Georgia"/>
          <w:color w:val="55554E"/>
          <w:sz w:val="28"/>
          <w:szCs w:val="28"/>
        </w:rPr>
        <w:t>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lastRenderedPageBreak/>
        <w:t>Всю жизнь мы составляли планы уроков. Но тут нам на курсах сказали, что нужно составлять технологическую карту урока. Это всё то же самое, но деятельность учителя и деятельность ученика отдельно планируются. И, конечно же, планируемые результаты!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Style w:val="a6"/>
          <w:rFonts w:ascii="Georgia" w:hAnsi="Georgia"/>
          <w:color w:val="55554E"/>
          <w:sz w:val="21"/>
          <w:szCs w:val="21"/>
          <w:bdr w:val="none" w:sz="0" w:space="0" w:color="auto" w:frame="1"/>
        </w:rPr>
        <w:t>А. Идиятуллина, г. Бугульма, Татарстан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У меня написание таких технологических карт занимает все свободное время, не остается времени ни на домашнюю работу, ни на качественную подготовку к уроку, ни на свободное время (про него я вообще уже забыла).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Style w:val="a6"/>
          <w:rFonts w:ascii="Georgia" w:hAnsi="Georgia"/>
          <w:color w:val="55554E"/>
          <w:sz w:val="21"/>
          <w:szCs w:val="21"/>
          <w:bdr w:val="none" w:sz="0" w:space="0" w:color="auto" w:frame="1"/>
        </w:rPr>
        <w:t>В. Назмиева, с. Ургала, Башкортостан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Работаю по системе Занкова. Нас заставляют создавать технологические карты, но по-моему, они мало применимы в практике.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Style w:val="a6"/>
          <w:rFonts w:ascii="Georgia" w:hAnsi="Georgia"/>
          <w:color w:val="55554E"/>
          <w:sz w:val="21"/>
          <w:szCs w:val="21"/>
          <w:bdr w:val="none" w:sz="0" w:space="0" w:color="auto" w:frame="1"/>
        </w:rPr>
        <w:t>О. Быстроумова, с. Филипповка, Ярославская обл.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Кому они, такие планы, в таком виде нужны? Для удобства проверяющим? А разве планы для них пишутся? Когда-то был приказ министерства о том, что планы уроков никем не должны проверяться. Более того: это дело учителя – писать или не писать план урока. Сохранился ли тот приказ или отменен?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… Это очередная “озабоченность” сидящих вверху, чтобы учитель без работы после уроков не остался.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Style w:val="a6"/>
          <w:rFonts w:ascii="Georgia" w:hAnsi="Georgia"/>
          <w:color w:val="55554E"/>
          <w:sz w:val="21"/>
          <w:szCs w:val="21"/>
          <w:bdr w:val="none" w:sz="0" w:space="0" w:color="auto" w:frame="1"/>
        </w:rPr>
        <w:t>М. Терентьева, г. Губкинский, Ямало-Ненецкий АО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Любое благое дело может вызвать отвращение, если оно внедряется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принудительно</w:t>
      </w:r>
      <w:r>
        <w:rPr>
          <w:rFonts w:ascii="Georgia" w:hAnsi="Georgia"/>
          <w:color w:val="55554E"/>
          <w:sz w:val="28"/>
          <w:szCs w:val="28"/>
        </w:rPr>
        <w:t>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Действительно, готовиться к урокам необходимо. Это понимает каждый учитель, кто честно относится к своему делу.  Показатель эффективности такой работы –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хорошо проведённый урок</w:t>
      </w:r>
      <w:r>
        <w:rPr>
          <w:rFonts w:ascii="Georgia" w:hAnsi="Georgia"/>
          <w:color w:val="55554E"/>
          <w:sz w:val="28"/>
          <w:szCs w:val="28"/>
        </w:rPr>
        <w:t>, выразившийся в реальных учебных результатах учащихся.</w:t>
      </w:r>
    </w:p>
    <w:p w:rsidR="00876921" w:rsidRDefault="00876921" w:rsidP="00876921">
      <w:pPr>
        <w:pStyle w:val="a3"/>
        <w:shd w:val="clear" w:color="auto" w:fill="4F81AB"/>
        <w:spacing w:before="0" w:beforeAutospacing="0" w:after="24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Как будет выглядеть на бумаге процесс его подготовки: план-конспект, технологическая карта и т.п.; на измятом клочке бумаги;  написанный от руки или набранный на компьютере; развернутый или краткий план – это уже вторично.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Составлением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технологических карт урока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Fonts w:ascii="Georgia" w:hAnsi="Georgia"/>
          <w:color w:val="55554E"/>
          <w:sz w:val="28"/>
          <w:szCs w:val="28"/>
        </w:rPr>
        <w:t>занимаюсь давно. Многие учителя сочли полезным для себя пользоваться моими шаблонами.</w:t>
      </w:r>
    </w:p>
    <w:p w:rsidR="00876921" w:rsidRDefault="00876921" w:rsidP="00876921">
      <w:pPr>
        <w:pStyle w:val="a3"/>
        <w:shd w:val="clear" w:color="auto" w:fill="4F81AB"/>
        <w:spacing w:before="0" w:beforeAutospacing="0" w:after="24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Вот, к примеру, как выглядела технологическая карта одного из мультимедийных уроков учителя начальной школы: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noProof/>
          <w:color w:val="43779D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2857500" cy="2286000"/>
            <wp:effectExtent l="19050" t="0" r="0" b="0"/>
            <wp:docPr id="1" name="Рисунок 1" descr="kar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Задача технологической карты, как известно, – отразить так называемый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“деятельностный подход”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Fonts w:ascii="Georgia" w:hAnsi="Georgia"/>
          <w:color w:val="55554E"/>
          <w:sz w:val="28"/>
          <w:szCs w:val="28"/>
        </w:rPr>
        <w:t>в обучении.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На каждом этапе урока мы отслеживаем свою деятельность и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ожидамые действия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Fonts w:ascii="Georgia" w:hAnsi="Georgia"/>
          <w:color w:val="55554E"/>
          <w:sz w:val="28"/>
          <w:szCs w:val="28"/>
        </w:rPr>
        <w:t>учеников.</w:t>
      </w:r>
    </w:p>
    <w:p w:rsidR="00876921" w:rsidRDefault="00876921" w:rsidP="00876921">
      <w:pPr>
        <w:pStyle w:val="a3"/>
        <w:shd w:val="clear" w:color="auto" w:fill="4F81AB"/>
        <w:spacing w:before="0" w:beforeAutospacing="0" w:after="24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Нельзя не согласиться с разработчиками циркуляров, что</w:t>
      </w:r>
    </w:p>
    <w:p w:rsidR="00876921" w:rsidRDefault="00876921" w:rsidP="00876921">
      <w:pPr>
        <w:pStyle w:val="a3"/>
        <w:spacing w:before="0" w:beforeAutospacing="0" w:after="0" w:afterAutospacing="0" w:line="324" w:lineRule="atLeast"/>
        <w:textAlignment w:val="baseline"/>
        <w:rPr>
          <w:rFonts w:ascii="Georgia" w:hAnsi="Georgia"/>
          <w:i/>
          <w:iCs/>
          <w:color w:val="89897C"/>
          <w:sz w:val="21"/>
          <w:szCs w:val="21"/>
        </w:rPr>
      </w:pPr>
      <w:r>
        <w:rPr>
          <w:rStyle w:val="a5"/>
          <w:rFonts w:ascii="Georgia" w:hAnsi="Georgia"/>
          <w:i/>
          <w:iCs/>
          <w:color w:val="89897C"/>
          <w:sz w:val="21"/>
          <w:szCs w:val="21"/>
          <w:bdr w:val="none" w:sz="0" w:space="0" w:color="auto" w:frame="1"/>
        </w:rPr>
        <w:t>“технологическая карта урока– это способ графического проектирования урока”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Но сами же разработчики ограничивают это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Style w:val="a5"/>
          <w:rFonts w:ascii="Georgia" w:hAnsi="Georgia"/>
          <w:color w:val="800000"/>
          <w:sz w:val="21"/>
          <w:szCs w:val="21"/>
          <w:bdr w:val="none" w:sz="0" w:space="0" w:color="auto" w:frame="1"/>
        </w:rPr>
        <w:t>графическое проектирование</w:t>
      </w:r>
      <w:r>
        <w:rPr>
          <w:rFonts w:ascii="Georgia" w:hAnsi="Georgia"/>
          <w:color w:val="55554E"/>
          <w:sz w:val="28"/>
          <w:szCs w:val="28"/>
        </w:rPr>
        <w:t>: лишь</w:t>
      </w:r>
      <w:r>
        <w:rPr>
          <w:rStyle w:val="apple-converted-space"/>
          <w:rFonts w:ascii="Georgia" w:hAnsi="Georgia"/>
          <w:b/>
          <w:bCs/>
          <w:color w:val="55554E"/>
          <w:sz w:val="21"/>
          <w:szCs w:val="21"/>
          <w:bdr w:val="none" w:sz="0" w:space="0" w:color="auto" w:frame="1"/>
        </w:rPr>
        <w:t> 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таблицей,</w:t>
      </w:r>
      <w:r>
        <w:rPr>
          <w:rStyle w:val="apple-converted-space"/>
          <w:rFonts w:ascii="Georgia" w:hAnsi="Georgia"/>
          <w:b/>
          <w:bCs/>
          <w:color w:val="55554E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color w:val="55554E"/>
          <w:sz w:val="28"/>
          <w:szCs w:val="28"/>
        </w:rPr>
        <w:t>позволяющей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“структурировать урок по выбранным учителем параметрам”.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Технологическую карту урока можно рассматривать как ментальную карту, как продукт мозгового штурма учителя. И для него важен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hyperlink r:id="rId7" w:tgtFrame="_self" w:history="1">
        <w:r>
          <w:rPr>
            <w:rStyle w:val="a4"/>
            <w:rFonts w:ascii="Georgia" w:hAnsi="Georgia"/>
            <w:b/>
            <w:bCs/>
            <w:color w:val="43779D"/>
            <w:sz w:val="21"/>
            <w:szCs w:val="21"/>
            <w:bdr w:val="none" w:sz="0" w:space="0" w:color="auto" w:frame="1"/>
          </w:rPr>
          <w:t>визуальный образ урока</w:t>
        </w:r>
      </w:hyperlink>
      <w:r>
        <w:rPr>
          <w:rFonts w:ascii="Georgia" w:hAnsi="Georgia"/>
          <w:color w:val="55554E"/>
          <w:sz w:val="28"/>
          <w:szCs w:val="28"/>
        </w:rPr>
        <w:t>.</w:t>
      </w:r>
    </w:p>
    <w:p w:rsidR="00876921" w:rsidRDefault="00876921" w:rsidP="00876921">
      <w:pPr>
        <w:pStyle w:val="a3"/>
        <w:shd w:val="clear" w:color="auto" w:fill="4F81AB"/>
        <w:spacing w:before="0" w:beforeAutospacing="0" w:after="24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Естественно, он не может занимать несколько страниц вымученной таблицы с надуманными, а точнее спущенными сверху параметрами.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Формы представления технологической карты могут быть различными, в том числе и с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hyperlink r:id="rId8" w:tgtFrame="_self" w:history="1">
        <w:r>
          <w:rPr>
            <w:rStyle w:val="a4"/>
            <w:rFonts w:ascii="Georgia" w:hAnsi="Georgia"/>
            <w:b/>
            <w:bCs/>
            <w:color w:val="43779D"/>
            <w:sz w:val="21"/>
            <w:szCs w:val="21"/>
            <w:bdr w:val="none" w:sz="0" w:space="0" w:color="auto" w:frame="1"/>
          </w:rPr>
          <w:t>использованием программ по составлению mind map</w:t>
        </w:r>
      </w:hyperlink>
      <w:r>
        <w:rPr>
          <w:rFonts w:ascii="Georgia" w:hAnsi="Georgia"/>
          <w:color w:val="55554E"/>
          <w:sz w:val="28"/>
          <w:szCs w:val="28"/>
        </w:rPr>
        <w:t>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noProof/>
          <w:color w:val="43779D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714500"/>
            <wp:effectExtent l="19050" t="0" r="0" b="0"/>
            <wp:docPr id="2" name="Рисунок 2" descr="mindma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ma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Важно другое: не мешать главному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Творцу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Fonts w:ascii="Georgia" w:hAnsi="Georgia"/>
          <w:color w:val="55554E"/>
          <w:sz w:val="28"/>
          <w:szCs w:val="28"/>
        </w:rPr>
        <w:t>удивительного таинства педагогического общения –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УРОКА</w:t>
      </w:r>
      <w:r>
        <w:rPr>
          <w:rFonts w:ascii="Georgia" w:hAnsi="Georgia"/>
          <w:color w:val="55554E"/>
          <w:sz w:val="28"/>
          <w:szCs w:val="28"/>
        </w:rPr>
        <w:t>.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На деле же побеждает принцип: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Style w:val="a5"/>
          <w:rFonts w:ascii="Georgia" w:hAnsi="Georgia"/>
          <w:color w:val="55554E"/>
          <w:sz w:val="21"/>
          <w:szCs w:val="21"/>
          <w:bdr w:val="none" w:sz="0" w:space="0" w:color="auto" w:frame="1"/>
        </w:rPr>
        <w:t>“главное – красивую бумагу учинить!”</w:t>
      </w:r>
    </w:p>
    <w:p w:rsidR="00876921" w:rsidRDefault="00876921" w:rsidP="00876921">
      <w:pPr>
        <w:pStyle w:val="a3"/>
        <w:shd w:val="clear" w:color="auto" w:fill="4F81AB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  <w:r>
        <w:rPr>
          <w:rFonts w:ascii="Georgia" w:hAnsi="Georgia"/>
          <w:color w:val="55554E"/>
          <w:sz w:val="28"/>
          <w:szCs w:val="28"/>
        </w:rPr>
        <w:t>Нетрудно предположить, что пеперь, помимо</w:t>
      </w:r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hyperlink r:id="rId11" w:tgtFrame="_self" w:history="1">
        <w:r>
          <w:rPr>
            <w:rStyle w:val="a4"/>
            <w:rFonts w:ascii="Georgia" w:hAnsi="Georgia"/>
            <w:b/>
            <w:bCs/>
            <w:color w:val="43779D"/>
            <w:sz w:val="21"/>
            <w:szCs w:val="21"/>
            <w:bdr w:val="none" w:sz="0" w:space="0" w:color="auto" w:frame="1"/>
          </w:rPr>
          <w:t>липового планирования</w:t>
        </w:r>
      </w:hyperlink>
      <w:r>
        <w:rPr>
          <w:rStyle w:val="apple-converted-space"/>
          <w:rFonts w:ascii="Georgia" w:hAnsi="Georgia"/>
          <w:color w:val="55554E"/>
          <w:sz w:val="28"/>
          <w:szCs w:val="28"/>
        </w:rPr>
        <w:t> </w:t>
      </w:r>
      <w:r>
        <w:rPr>
          <w:rFonts w:ascii="Georgia" w:hAnsi="Georgia"/>
          <w:color w:val="55554E"/>
          <w:sz w:val="28"/>
          <w:szCs w:val="28"/>
        </w:rPr>
        <w:t xml:space="preserve">могут добавиться липовые технологические карты. </w:t>
      </w:r>
      <w:r>
        <w:rPr>
          <w:rFonts w:ascii="Georgia" w:hAnsi="Georgia"/>
          <w:color w:val="55554E"/>
          <w:sz w:val="28"/>
          <w:szCs w:val="28"/>
        </w:rPr>
        <w:lastRenderedPageBreak/>
        <w:t>Учитель потратит на их составление много времени, но, не понимая их полезности,  будет убирать  ”под сукно”.</w:t>
      </w:r>
    </w:p>
    <w:p w:rsidR="00876921" w:rsidRPr="00876921" w:rsidRDefault="00876921">
      <w:pPr>
        <w:rPr>
          <w:lang w:val="en-US"/>
        </w:rPr>
      </w:pPr>
    </w:p>
    <w:sectPr w:rsidR="00876921" w:rsidRPr="00876921" w:rsidSect="00C1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4016"/>
    <w:rsid w:val="00876921"/>
    <w:rsid w:val="009B4016"/>
    <w:rsid w:val="00B82CD1"/>
    <w:rsid w:val="00C1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7D"/>
  </w:style>
  <w:style w:type="paragraph" w:styleId="2">
    <w:name w:val="heading 2"/>
    <w:basedOn w:val="a"/>
    <w:link w:val="20"/>
    <w:uiPriority w:val="9"/>
    <w:qFormat/>
    <w:rsid w:val="009B4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0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9B4016"/>
  </w:style>
  <w:style w:type="paragraph" w:styleId="a3">
    <w:name w:val="Normal (Web)"/>
    <w:basedOn w:val="a"/>
    <w:uiPriority w:val="99"/>
    <w:semiHidden/>
    <w:unhideWhenUsed/>
    <w:rsid w:val="009B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4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01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76921"/>
  </w:style>
  <w:style w:type="character" w:styleId="a4">
    <w:name w:val="Hyperlink"/>
    <w:basedOn w:val="a0"/>
    <w:uiPriority w:val="99"/>
    <w:semiHidden/>
    <w:unhideWhenUsed/>
    <w:rsid w:val="00876921"/>
    <w:rPr>
      <w:color w:val="0000FF"/>
      <w:u w:val="single"/>
    </w:rPr>
  </w:style>
  <w:style w:type="character" w:styleId="a5">
    <w:name w:val="Strong"/>
    <w:basedOn w:val="a0"/>
    <w:uiPriority w:val="22"/>
    <w:qFormat/>
    <w:rsid w:val="00876921"/>
    <w:rPr>
      <w:b/>
      <w:bCs/>
    </w:rPr>
  </w:style>
  <w:style w:type="character" w:styleId="a6">
    <w:name w:val="Emphasis"/>
    <w:basedOn w:val="a0"/>
    <w:uiPriority w:val="20"/>
    <w:qFormat/>
    <w:rsid w:val="008769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29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instrumenty-interaktivnoj-infografi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daktor.ru/plan-uroka-kak-vizualnyj-obra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idaktor.ru/nuzhno-li-kalendarno-tematicheskoe-planirovanie/" TargetMode="External"/><Relationship Id="rId5" Type="http://schemas.openxmlformats.org/officeDocument/2006/relationships/hyperlink" Target="http://didaktor.ru/wp-content/uploads/2011/09/karta.jpg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didaktor.ru/goto/http:/standart.edu.ru/" TargetMode="External"/><Relationship Id="rId9" Type="http://schemas.openxmlformats.org/officeDocument/2006/relationships/hyperlink" Target="http://didaktor.ru/wp-content/uploads/2011/09/mindma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2011-11-06T10:57:00Z</dcterms:created>
  <dcterms:modified xsi:type="dcterms:W3CDTF">2011-11-06T11:12:00Z</dcterms:modified>
</cp:coreProperties>
</file>