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88" w:rsidRPr="00BF0207" w:rsidRDefault="007C24BE" w:rsidP="00062588">
      <w:pPr>
        <w:jc w:val="center"/>
        <w:rPr>
          <w:rFonts w:ascii="Times New Roman" w:hAnsi="Times New Roman" w:cs="Times New Roman"/>
          <w:b/>
          <w:sz w:val="28"/>
        </w:rPr>
      </w:pPr>
      <w:r w:rsidRPr="00BF0207">
        <w:rPr>
          <w:rFonts w:ascii="Times New Roman" w:hAnsi="Times New Roman" w:cs="Times New Roman"/>
          <w:b/>
          <w:sz w:val="28"/>
        </w:rPr>
        <w:t xml:space="preserve">Тема. </w:t>
      </w:r>
      <w:r w:rsidR="00544342" w:rsidRPr="00BF0207">
        <w:rPr>
          <w:rFonts w:ascii="Times New Roman" w:hAnsi="Times New Roman" w:cs="Times New Roman"/>
          <w:b/>
          <w:sz w:val="28"/>
        </w:rPr>
        <w:t xml:space="preserve">Свойства равнобедренного </w:t>
      </w:r>
      <w:r w:rsidRPr="00BF0207">
        <w:rPr>
          <w:rFonts w:ascii="Times New Roman" w:hAnsi="Times New Roman" w:cs="Times New Roman"/>
          <w:b/>
          <w:sz w:val="28"/>
        </w:rPr>
        <w:t>треугольник</w:t>
      </w:r>
      <w:r w:rsidR="00544342" w:rsidRPr="00BF0207">
        <w:rPr>
          <w:rFonts w:ascii="Times New Roman" w:hAnsi="Times New Roman" w:cs="Times New Roman"/>
          <w:b/>
          <w:sz w:val="28"/>
        </w:rPr>
        <w:t>а.</w:t>
      </w:r>
    </w:p>
    <w:p w:rsidR="00062588" w:rsidRDefault="00062588">
      <w:pPr>
        <w:rPr>
          <w:rFonts w:ascii="Times New Roman" w:hAnsi="Times New Roman" w:cs="Times New Roman"/>
          <w:b/>
          <w:sz w:val="28"/>
        </w:rPr>
      </w:pPr>
    </w:p>
    <w:p w:rsidR="00062588" w:rsidRPr="00062588" w:rsidRDefault="00AF45B6">
      <w:pPr>
        <w:rPr>
          <w:rFonts w:ascii="Times New Roman" w:hAnsi="Times New Roman" w:cs="Times New Roman"/>
          <w:b/>
          <w:sz w:val="28"/>
        </w:rPr>
      </w:pPr>
      <w:r w:rsidRPr="00062588">
        <w:rPr>
          <w:rFonts w:ascii="Times New Roman" w:hAnsi="Times New Roman" w:cs="Times New Roman"/>
          <w:b/>
          <w:sz w:val="28"/>
        </w:rPr>
        <w:t>Проблемная ситуация</w:t>
      </w:r>
      <w:r w:rsidR="00062588" w:rsidRPr="00062588">
        <w:rPr>
          <w:rFonts w:ascii="Times New Roman" w:hAnsi="Times New Roman" w:cs="Times New Roman"/>
          <w:b/>
          <w:sz w:val="28"/>
        </w:rPr>
        <w:t xml:space="preserve"> на этапе мотивации изучения свойств равнобедренного треугольника.</w:t>
      </w:r>
    </w:p>
    <w:p w:rsidR="00AF45B6" w:rsidRPr="00BF0207" w:rsidRDefault="00AF45B6">
      <w:pPr>
        <w:rPr>
          <w:rFonts w:ascii="Times New Roman" w:hAnsi="Times New Roman" w:cs="Times New Roman"/>
          <w:sz w:val="28"/>
        </w:rPr>
      </w:pPr>
      <w:r w:rsidRPr="00BF0207">
        <w:rPr>
          <w:rFonts w:ascii="Times New Roman" w:hAnsi="Times New Roman" w:cs="Times New Roman"/>
          <w:sz w:val="28"/>
        </w:rPr>
        <w:t xml:space="preserve"> В древнейшем математическом источнике –</w:t>
      </w:r>
      <w:r w:rsidR="00BF0207">
        <w:rPr>
          <w:rFonts w:ascii="Times New Roman" w:hAnsi="Times New Roman" w:cs="Times New Roman"/>
          <w:sz w:val="28"/>
        </w:rPr>
        <w:t xml:space="preserve"> </w:t>
      </w:r>
      <w:r w:rsidR="00544342" w:rsidRPr="00BF0207">
        <w:rPr>
          <w:rFonts w:ascii="Times New Roman" w:hAnsi="Times New Roman" w:cs="Times New Roman"/>
          <w:sz w:val="28"/>
        </w:rPr>
        <w:t xml:space="preserve">египетском </w:t>
      </w:r>
      <w:r w:rsidRPr="00BF0207">
        <w:rPr>
          <w:rFonts w:ascii="Times New Roman" w:hAnsi="Times New Roman" w:cs="Times New Roman"/>
          <w:sz w:val="28"/>
        </w:rPr>
        <w:t xml:space="preserve"> папирусе </w:t>
      </w:r>
      <w:proofErr w:type="spellStart"/>
      <w:r w:rsidRPr="00BF0207">
        <w:rPr>
          <w:rFonts w:ascii="Times New Roman" w:hAnsi="Times New Roman" w:cs="Times New Roman"/>
          <w:sz w:val="28"/>
        </w:rPr>
        <w:t>Ахмеса</w:t>
      </w:r>
      <w:proofErr w:type="spellEnd"/>
      <w:r w:rsidRPr="00BF0207">
        <w:rPr>
          <w:rFonts w:ascii="Times New Roman" w:hAnsi="Times New Roman" w:cs="Times New Roman"/>
          <w:sz w:val="28"/>
        </w:rPr>
        <w:t xml:space="preserve"> можно видеть изображение равнобедренного треугольника.</w:t>
      </w:r>
      <w:r w:rsidR="005604B0" w:rsidRPr="00BF0207">
        <w:rPr>
          <w:rFonts w:ascii="Times New Roman" w:hAnsi="Times New Roman" w:cs="Times New Roman"/>
          <w:sz w:val="28"/>
        </w:rPr>
        <w:t xml:space="preserve"> </w:t>
      </w:r>
      <w:r w:rsidR="00544342" w:rsidRPr="00BF0207">
        <w:rPr>
          <w:rFonts w:ascii="Times New Roman" w:hAnsi="Times New Roman" w:cs="Times New Roman"/>
          <w:sz w:val="28"/>
        </w:rPr>
        <w:t>Как вы думаете, почему древние египтяне обратили внимание на равнобедренный треугольник</w:t>
      </w:r>
      <w:r w:rsidR="005B5EF6">
        <w:rPr>
          <w:rFonts w:ascii="Times New Roman" w:hAnsi="Times New Roman" w:cs="Times New Roman"/>
          <w:sz w:val="28"/>
        </w:rPr>
        <w:t xml:space="preserve"> и подвергли его тщательному изучению</w:t>
      </w:r>
      <w:r w:rsidR="00544342" w:rsidRPr="00BF0207">
        <w:rPr>
          <w:rFonts w:ascii="Times New Roman" w:hAnsi="Times New Roman" w:cs="Times New Roman"/>
          <w:sz w:val="28"/>
        </w:rPr>
        <w:t>?</w:t>
      </w:r>
    </w:p>
    <w:p w:rsidR="007C24BE" w:rsidRDefault="007C24BE"/>
    <w:p w:rsidR="007C24BE" w:rsidRDefault="007C24BE">
      <w:r w:rsidRPr="007C24BE">
        <w:drawing>
          <wp:inline distT="0" distB="0" distL="0" distR="0" wp14:anchorId="4B892263" wp14:editId="66F90E00">
            <wp:extent cx="2138901" cy="2770607"/>
            <wp:effectExtent l="0" t="0" r="0" b="0"/>
            <wp:docPr id="61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17" cy="27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7C24BE">
        <w:drawing>
          <wp:inline distT="0" distB="0" distL="0" distR="0" wp14:anchorId="5AB55B2A" wp14:editId="7A77300C">
            <wp:extent cx="2182757" cy="2727298"/>
            <wp:effectExtent l="0" t="0" r="8255" b="0"/>
            <wp:docPr id="6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94" cy="27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AF45B6" w:rsidRDefault="00AF45B6"/>
    <w:p w:rsidR="00AF45B6" w:rsidRDefault="00AF45B6" w:rsidP="00BF0207">
      <w:pPr>
        <w:pStyle w:val="a5"/>
        <w:spacing w:line="360" w:lineRule="auto"/>
      </w:pPr>
      <w:proofErr w:type="gramStart"/>
      <w:r>
        <w:rPr>
          <w:b/>
          <w:bCs/>
        </w:rPr>
        <w:lastRenderedPageBreak/>
        <w:t xml:space="preserve">Математический папирус </w:t>
      </w:r>
      <w:proofErr w:type="spellStart"/>
      <w:r>
        <w:rPr>
          <w:b/>
          <w:bCs/>
        </w:rPr>
        <w:t>Ахмеса</w:t>
      </w:r>
      <w:proofErr w:type="spellEnd"/>
      <w:r>
        <w:t xml:space="preserve"> (также известен как </w:t>
      </w:r>
      <w:proofErr w:type="spellStart"/>
      <w:r>
        <w:t>Rhind</w:t>
      </w:r>
      <w:proofErr w:type="spellEnd"/>
      <w:r>
        <w:t xml:space="preserve"> </w:t>
      </w:r>
      <w:proofErr w:type="spellStart"/>
      <w:r>
        <w:t>Mathematical</w:t>
      </w:r>
      <w:proofErr w:type="spellEnd"/>
      <w:r>
        <w:t xml:space="preserve"> </w:t>
      </w:r>
      <w:proofErr w:type="spellStart"/>
      <w:r>
        <w:t>Papyrus</w:t>
      </w:r>
      <w:proofErr w:type="spellEnd"/>
      <w:r>
        <w:t xml:space="preserve"> (RMP) — </w:t>
      </w:r>
      <w:r>
        <w:rPr>
          <w:b/>
          <w:bCs/>
        </w:rPr>
        <w:t xml:space="preserve">папирус </w:t>
      </w:r>
      <w:proofErr w:type="spellStart"/>
      <w:r>
        <w:rPr>
          <w:b/>
          <w:bCs/>
        </w:rPr>
        <w:t>Ринда</w:t>
      </w:r>
      <w:proofErr w:type="spellEnd"/>
      <w:r>
        <w:t xml:space="preserve"> или </w:t>
      </w:r>
      <w:r>
        <w:rPr>
          <w:b/>
          <w:bCs/>
        </w:rPr>
        <w:t xml:space="preserve">папирус </w:t>
      </w:r>
      <w:proofErr w:type="spellStart"/>
      <w:r>
        <w:rPr>
          <w:b/>
          <w:bCs/>
        </w:rPr>
        <w:t>Райнда</w:t>
      </w:r>
      <w:proofErr w:type="spellEnd"/>
      <w:r>
        <w:t>) — древнеегипетское учебное руководство</w:t>
      </w:r>
      <w:r w:rsidR="00BF0207">
        <w:t xml:space="preserve"> по </w:t>
      </w:r>
      <w:proofErr w:type="spellStart"/>
      <w:r w:rsidR="00BF0207">
        <w:t>арифметикее</w:t>
      </w:r>
      <w:proofErr w:type="spellEnd"/>
      <w:r w:rsidR="00BF0207">
        <w:t xml:space="preserve"> и геометрии, написанный во 2 тысячелетии до нашей эры.</w:t>
      </w:r>
      <w:r>
        <w:t xml:space="preserve"> </w:t>
      </w:r>
      <w:proofErr w:type="gramEnd"/>
      <w:r w:rsidR="00BF0207">
        <w:t>Представляет собой свиток</w:t>
      </w:r>
      <w:r>
        <w:t xml:space="preserve"> 32 см и шириной 199,5 см. Папирус </w:t>
      </w:r>
      <w:proofErr w:type="spellStart"/>
      <w:r>
        <w:t>Ахмеса</w:t>
      </w:r>
      <w:proofErr w:type="spellEnd"/>
      <w:r>
        <w:t xml:space="preserve"> был обнаружен в 1858 году в</w:t>
      </w:r>
      <w:r w:rsidR="00BF0207">
        <w:t xml:space="preserve"> Фивах и </w:t>
      </w:r>
      <w:r>
        <w:t xml:space="preserve"> часто называется папирусом </w:t>
      </w:r>
      <w:proofErr w:type="spellStart"/>
      <w:r>
        <w:t>Ринда</w:t>
      </w:r>
      <w:proofErr w:type="spellEnd"/>
      <w:r>
        <w:t xml:space="preserve"> (</w:t>
      </w:r>
      <w:proofErr w:type="spellStart"/>
      <w:r>
        <w:t>Райнда</w:t>
      </w:r>
      <w:proofErr w:type="spellEnd"/>
      <w:r>
        <w:t xml:space="preserve">) по имени его первого владельца. В 1887 году папирус был расшифрован, переведён и издан Г. Робинсоном и К. </w:t>
      </w:r>
      <w:proofErr w:type="spellStart"/>
      <w:r>
        <w:t>Шьютом</w:t>
      </w:r>
      <w:proofErr w:type="spellEnd"/>
      <w:r w:rsidR="00BF0207">
        <w:t>.</w:t>
      </w:r>
      <w:r>
        <w:t xml:space="preserve"> Ныне большая часть рукописи находится в Британском музее (EA 10057, комната 90)</w:t>
      </w:r>
      <w:r w:rsidR="00BF0207">
        <w:t xml:space="preserve"> в Лондоне, а вторая часть – в </w:t>
      </w:r>
      <w:proofErr w:type="gramStart"/>
      <w:r w:rsidR="00BF0207">
        <w:t>Нью – Йорке</w:t>
      </w:r>
      <w:proofErr w:type="gramEnd"/>
      <w:r w:rsidR="00BF0207">
        <w:t>.</w:t>
      </w:r>
      <w:r>
        <w:t xml:space="preserve"> </w:t>
      </w:r>
    </w:p>
    <w:p w:rsidR="00AF45B6" w:rsidRDefault="00AF45B6"/>
    <w:sectPr w:rsidR="00AF45B6" w:rsidSect="007C24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BE"/>
    <w:rsid w:val="00062588"/>
    <w:rsid w:val="001D3F6B"/>
    <w:rsid w:val="00544342"/>
    <w:rsid w:val="005604B0"/>
    <w:rsid w:val="005B5EF6"/>
    <w:rsid w:val="0076124D"/>
    <w:rsid w:val="007C24BE"/>
    <w:rsid w:val="00AF45B6"/>
    <w:rsid w:val="00B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4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F45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4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F45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2016-04-14T18:38:00Z</dcterms:created>
  <dcterms:modified xsi:type="dcterms:W3CDTF">2016-04-14T18:58:00Z</dcterms:modified>
</cp:coreProperties>
</file>