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48" w:rsidRDefault="00A50848" w:rsidP="00A50848">
      <w:pPr>
        <w:pStyle w:val="a3"/>
        <w:spacing w:before="0" w:beforeAutospacing="0" w:after="0" w:afterAutospacing="0"/>
        <w:jc w:val="center"/>
        <w:rPr>
          <w:rFonts w:ascii="Cassandra" w:eastAsiaTheme="minorEastAsia" w:hAnsi="Cassandra" w:cs="Arial"/>
          <w:b/>
          <w:bCs/>
          <w:i/>
          <w:iCs/>
          <w:kern w:val="24"/>
          <w:sz w:val="32"/>
          <w:szCs w:val="32"/>
        </w:rPr>
      </w:pPr>
      <w:r w:rsidRPr="00A50848">
        <w:rPr>
          <w:rFonts w:ascii="Cassandra" w:eastAsiaTheme="minorEastAsia" w:hAnsi="Cassandra" w:cs="Arial"/>
          <w:b/>
          <w:bCs/>
          <w:i/>
          <w:iCs/>
          <w:kern w:val="24"/>
          <w:sz w:val="32"/>
          <w:szCs w:val="32"/>
        </w:rPr>
        <w:t>Ракитянский район: история и население</w:t>
      </w:r>
    </w:p>
    <w:p w:rsidR="00A50848" w:rsidRDefault="00A50848" w:rsidP="00A50848">
      <w:pPr>
        <w:pStyle w:val="a3"/>
        <w:spacing w:before="0" w:beforeAutospacing="0" w:after="0" w:afterAutospacing="0"/>
        <w:jc w:val="center"/>
        <w:rPr>
          <w:rFonts w:ascii="Cassandra" w:eastAsiaTheme="minorEastAsia" w:hAnsi="Cassandra" w:cs="Arial"/>
          <w:b/>
          <w:bCs/>
          <w:i/>
          <w:iCs/>
          <w:kern w:val="24"/>
          <w:sz w:val="32"/>
          <w:szCs w:val="32"/>
        </w:rPr>
      </w:pPr>
    </w:p>
    <w:p w:rsidR="00A50848" w:rsidRDefault="00A50848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Современная территория Ракитянского района входила сначала в состав </w:t>
      </w:r>
      <w:proofErr w:type="spellStart"/>
      <w:r>
        <w:rPr>
          <w:rFonts w:eastAsiaTheme="minorEastAsia"/>
          <w:bCs/>
          <w:iCs/>
          <w:kern w:val="24"/>
          <w:sz w:val="28"/>
          <w:szCs w:val="28"/>
        </w:rPr>
        <w:t>Черниговско</w:t>
      </w:r>
      <w:proofErr w:type="spellEnd"/>
      <w:r>
        <w:rPr>
          <w:rFonts w:eastAsiaTheme="minorEastAsia"/>
          <w:bCs/>
          <w:iCs/>
          <w:kern w:val="24"/>
          <w:sz w:val="28"/>
          <w:szCs w:val="28"/>
        </w:rPr>
        <w:t>- Северского княжества, затем в 12 в. В Новгород-Северское, а в период дробления княжеств на уделы – в состав Курского княжества. Заселение земель по реке Ракитное началось когда строилась Белгородская оборонительная черта.</w:t>
      </w:r>
    </w:p>
    <w:p w:rsidR="00A50848" w:rsidRDefault="00A50848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Первые земли Ракитянского района принадлежали украинскому гетману Кочубею, затем его зятю Мазепе. После князю Меньшикову А.Д. А позже Петр </w:t>
      </w:r>
      <w:r>
        <w:rPr>
          <w:rFonts w:eastAsiaTheme="minorEastAsia"/>
          <w:bCs/>
          <w:iCs/>
          <w:kern w:val="24"/>
          <w:sz w:val="28"/>
          <w:szCs w:val="28"/>
          <w:lang w:val="en-US"/>
        </w:rPr>
        <w:t>II</w:t>
      </w:r>
      <w:r w:rsidRPr="00A50848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iCs/>
          <w:kern w:val="24"/>
          <w:sz w:val="28"/>
          <w:szCs w:val="28"/>
        </w:rPr>
        <w:t>пожаловал эти земли князю Г.Д. Юсупову.</w:t>
      </w:r>
      <w:r w:rsidR="009F551F">
        <w:rPr>
          <w:rFonts w:eastAsiaTheme="minorEastAsia"/>
          <w:bCs/>
          <w:iCs/>
          <w:kern w:val="24"/>
          <w:sz w:val="28"/>
          <w:szCs w:val="28"/>
        </w:rPr>
        <w:t xml:space="preserve"> </w:t>
      </w:r>
    </w:p>
    <w:p w:rsidR="009F551F" w:rsidRDefault="009F551F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Роду Юсуповых эти земли принадлежали 188 лет с 1729 по 1917 г.  Слобода Ракитная являлась центром управления их имения в Курской, Воронежской, Харьковской и Полтавской губерниях.</w:t>
      </w:r>
    </w:p>
    <w:p w:rsidR="009F551F" w:rsidRDefault="009F551F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В 1840-1846 гг. в центре Ракитного Юсупов построил двухэтажный дом дворцового типа. Который является памятником архитектуры. В 1895 году был построен сахарный завод, арматурный завод.</w:t>
      </w:r>
    </w:p>
    <w:p w:rsidR="009F551F" w:rsidRDefault="009F551F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В 1896 г. Построили железную дорогу</w:t>
      </w:r>
      <w:r w:rsidR="00347D38">
        <w:rPr>
          <w:rFonts w:eastAsiaTheme="minorEastAsia"/>
          <w:bCs/>
          <w:iCs/>
          <w:kern w:val="24"/>
          <w:sz w:val="28"/>
          <w:szCs w:val="28"/>
        </w:rPr>
        <w:t xml:space="preserve"> от Сум до Белгорода. В 1907 г. Было начато строительство Северо-Донецкой железной дороги. В месте пересечения двух железных дорог началось строительство станции, которую назвали Готня.</w:t>
      </w:r>
    </w:p>
    <w:p w:rsidR="00347D38" w:rsidRDefault="00347D38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В 1910 г. в Готне были построены водонапорная башня, паровозное депо, вокзал, больница и несколько домов. В слободе Ракитное имелись две школы и земская больница. При церквях действовали воскресные школы.</w:t>
      </w:r>
    </w:p>
    <w:p w:rsidR="00347D38" w:rsidRDefault="00347D38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Ракитянский район с центром в селе Ракитное был образован постановлением всесоюзного ЦИК от 30 июля 1928 г. с 1928 по 1934 г. район входил в состав </w:t>
      </w:r>
      <w:r w:rsidR="006D6DC4">
        <w:rPr>
          <w:rFonts w:eastAsiaTheme="minorEastAsia"/>
          <w:bCs/>
          <w:iCs/>
          <w:kern w:val="24"/>
          <w:sz w:val="28"/>
          <w:szCs w:val="28"/>
        </w:rPr>
        <w:t>Центрально-Черноземной области</w:t>
      </w:r>
      <w:proofErr w:type="gramStart"/>
      <w:r w:rsidR="006D6DC4">
        <w:rPr>
          <w:rFonts w:eastAsiaTheme="minorEastAsia"/>
          <w:bCs/>
          <w:iCs/>
          <w:kern w:val="24"/>
          <w:sz w:val="28"/>
          <w:szCs w:val="28"/>
        </w:rPr>
        <w:t xml:space="preserve">. </w:t>
      </w:r>
      <w:proofErr w:type="gramEnd"/>
      <w:r w:rsidR="006D6DC4">
        <w:rPr>
          <w:rFonts w:eastAsiaTheme="minorEastAsia"/>
          <w:bCs/>
          <w:iCs/>
          <w:kern w:val="24"/>
          <w:sz w:val="28"/>
          <w:szCs w:val="28"/>
        </w:rPr>
        <w:t>С 1934 г. – в состав Курской области</w:t>
      </w:r>
      <w:proofErr w:type="gramStart"/>
      <w:r w:rsidR="006D6DC4">
        <w:rPr>
          <w:rFonts w:eastAsiaTheme="minorEastAsia"/>
          <w:bCs/>
          <w:iCs/>
          <w:kern w:val="24"/>
          <w:sz w:val="28"/>
          <w:szCs w:val="28"/>
        </w:rPr>
        <w:t xml:space="preserve">. </w:t>
      </w:r>
      <w:proofErr w:type="gramEnd"/>
      <w:r w:rsidR="006D6DC4">
        <w:rPr>
          <w:rFonts w:eastAsiaTheme="minorEastAsia"/>
          <w:bCs/>
          <w:iCs/>
          <w:kern w:val="24"/>
          <w:sz w:val="28"/>
          <w:szCs w:val="28"/>
        </w:rPr>
        <w:t>В 1975 года является рабочим поселком. Ракитянский район пережил две войны: гражданскую и Великую Отечественную Войну.</w:t>
      </w:r>
    </w:p>
    <w:p w:rsidR="006D6DC4" w:rsidRDefault="006D6DC4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В 1970 гг. был создан </w:t>
      </w:r>
      <w:proofErr w:type="spellStart"/>
      <w:r>
        <w:rPr>
          <w:rFonts w:eastAsiaTheme="minorEastAsia"/>
          <w:bCs/>
          <w:iCs/>
          <w:kern w:val="24"/>
          <w:sz w:val="28"/>
          <w:szCs w:val="28"/>
        </w:rPr>
        <w:t>Готнянский</w:t>
      </w:r>
      <w:proofErr w:type="spellEnd"/>
      <w:r>
        <w:rPr>
          <w:rFonts w:eastAsiaTheme="minorEastAsia"/>
          <w:bCs/>
          <w:iCs/>
          <w:kern w:val="24"/>
          <w:sz w:val="28"/>
          <w:szCs w:val="28"/>
        </w:rPr>
        <w:t xml:space="preserve"> мясокомбинат. На территории района функционировали множество колхозов и совхозов. В послевоенные годы жители поднимали народное хозяйство. </w:t>
      </w:r>
    </w:p>
    <w:p w:rsidR="006D6DC4" w:rsidRDefault="006D6DC4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Много знаменитых людей насчитывает земля </w:t>
      </w:r>
      <w:proofErr w:type="spellStart"/>
      <w:r>
        <w:rPr>
          <w:rFonts w:eastAsiaTheme="minorEastAsia"/>
          <w:bCs/>
          <w:iCs/>
          <w:kern w:val="24"/>
          <w:sz w:val="28"/>
          <w:szCs w:val="28"/>
        </w:rPr>
        <w:t>Ракитянская</w:t>
      </w:r>
      <w:proofErr w:type="spellEnd"/>
      <w:r>
        <w:rPr>
          <w:rFonts w:eastAsiaTheme="minorEastAsia"/>
          <w:bCs/>
          <w:iCs/>
          <w:kern w:val="24"/>
          <w:sz w:val="28"/>
          <w:szCs w:val="28"/>
        </w:rPr>
        <w:t xml:space="preserve"> за свою историю. Подробно об их жизни и подвигах повествует книга Н.А. </w:t>
      </w:r>
      <w:proofErr w:type="spellStart"/>
      <w:r>
        <w:rPr>
          <w:rFonts w:eastAsiaTheme="minorEastAsia"/>
          <w:bCs/>
          <w:iCs/>
          <w:kern w:val="24"/>
          <w:sz w:val="28"/>
          <w:szCs w:val="28"/>
        </w:rPr>
        <w:t>Пенского</w:t>
      </w:r>
      <w:proofErr w:type="spellEnd"/>
      <w:r>
        <w:rPr>
          <w:rFonts w:eastAsiaTheme="minorEastAsia"/>
          <w:bCs/>
          <w:iCs/>
          <w:kern w:val="24"/>
          <w:sz w:val="28"/>
          <w:szCs w:val="28"/>
        </w:rPr>
        <w:t xml:space="preserve"> «Земля отцов».</w:t>
      </w:r>
    </w:p>
    <w:p w:rsidR="006D6DC4" w:rsidRDefault="006D6DC4" w:rsidP="009F551F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 xml:space="preserve">Сегодня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в состав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района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входит 11 муниципальных образований (Бобровское сельское поселение, Введено-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Готнянское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сельское поселение, 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Вышнепенское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Дмитриевское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Зинаиденское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, Илек-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Кошарское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сельское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Нижнепенское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Венгеровское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Солатское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</w:t>
      </w:r>
      <w:proofErr w:type="spellStart"/>
      <w:r w:rsidR="000A2570">
        <w:rPr>
          <w:rFonts w:eastAsiaTheme="minorEastAsia"/>
          <w:bCs/>
          <w:iCs/>
          <w:kern w:val="24"/>
          <w:sz w:val="28"/>
          <w:szCs w:val="28"/>
        </w:rPr>
        <w:t>Трефиловское</w:t>
      </w:r>
      <w:proofErr w:type="spellEnd"/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 xml:space="preserve">, Центральное 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сельское поселение</w:t>
      </w:r>
      <w:r w:rsidR="000A2570">
        <w:rPr>
          <w:rFonts w:eastAsiaTheme="minorEastAsia"/>
          <w:bCs/>
          <w:iCs/>
          <w:kern w:val="24"/>
          <w:sz w:val="28"/>
          <w:szCs w:val="28"/>
        </w:rPr>
        <w:t>) и два поселка городского типа (п. Пролетарский и п. Ракитное).</w:t>
      </w:r>
    </w:p>
    <w:p w:rsidR="009F551F" w:rsidRPr="00B753C3" w:rsidRDefault="00B753C3" w:rsidP="00B753C3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По данным переписи населения в 2010 г. численность медленно растет и на 1 января 2010 года составляет 34 427 человек. Самая крупная этническая группа в районе- русские – 73 %, украинцев около 7%, турки около 4%, 5% другие национальности.</w:t>
      </w:r>
      <w:bookmarkStart w:id="0" w:name="_GoBack"/>
      <w:bookmarkEnd w:id="0"/>
    </w:p>
    <w:p w:rsidR="00185E7E" w:rsidRDefault="00185E7E"/>
    <w:sectPr w:rsidR="00185E7E" w:rsidSect="00B753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ssand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48"/>
    <w:rsid w:val="000A2570"/>
    <w:rsid w:val="00185E7E"/>
    <w:rsid w:val="00347D38"/>
    <w:rsid w:val="006D6DC4"/>
    <w:rsid w:val="009F551F"/>
    <w:rsid w:val="00A50848"/>
    <w:rsid w:val="00B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44621-EC2C-474D-8A60-0D045A45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2016-12-15T15:26:00Z</dcterms:created>
  <dcterms:modified xsi:type="dcterms:W3CDTF">2016-12-15T16:21:00Z</dcterms:modified>
</cp:coreProperties>
</file>