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286EA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286EA0"/>
          <w:sz w:val="18"/>
          <w:szCs w:val="18"/>
          <w:lang w:eastAsia="ru-RU"/>
        </w:rPr>
        <w:t>Анастасия Белоусова</w:t>
      </w:r>
    </w:p>
    <w:p w:rsidR="00B1360C" w:rsidRPr="00B1360C" w:rsidRDefault="00B1360C" w:rsidP="00B1360C">
      <w:pPr>
        <w:shd w:val="clear" w:color="auto" w:fill="FFFFFF"/>
        <w:spacing w:before="150"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286EA0"/>
          <w:kern w:val="36"/>
          <w:sz w:val="41"/>
          <w:szCs w:val="41"/>
          <w:lang w:eastAsia="ru-RU"/>
        </w:rPr>
      </w:pPr>
      <w:r w:rsidRPr="00B1360C">
        <w:rPr>
          <w:rFonts w:ascii="Times New Roman" w:eastAsia="Times New Roman" w:hAnsi="Times New Roman" w:cs="Times New Roman"/>
          <w:b/>
          <w:bCs/>
          <w:smallCaps/>
          <w:color w:val="286EA0"/>
          <w:kern w:val="36"/>
          <w:sz w:val="41"/>
          <w:szCs w:val="41"/>
          <w:lang w:eastAsia="ru-RU"/>
        </w:rPr>
        <w:t>Чем опасны мультики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Times New Roman" w:eastAsia="Times New Roman" w:hAnsi="Times New Roman" w:cs="Times New Roman"/>
          <w:b/>
          <w:bCs/>
          <w:color w:val="2B598B"/>
          <w:sz w:val="66"/>
          <w:szCs w:val="66"/>
          <w:lang w:eastAsia="ru-RU"/>
        </w:rPr>
        <w:t>К</w:t>
      </w: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огда в семье появляется ребенок, родители волей-неволей начинают смотреть мультики. Казалось бы, что проще — купить диск проверенных советских мультфильмов и успокоиться. Но кто сказал, что ваш малыш </w:t>
      </w:r>
      <w:proofErr w:type="gram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будет</w:t>
      </w:r>
      <w:proofErr w:type="gram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как и вы, умиляться от восторга, глядя на приключения Чебурашки или дяди Федора из Простоквашино? В его социуме живут совсем иные персонажи — супермены, пингвины, тачки,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смешарики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и тому подобные существа. И если вы хотите понимать своего ребенка, вам придется </w:t>
      </w:r>
      <w:proofErr w:type="gram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познакомится</w:t>
      </w:r>
      <w:proofErr w:type="gram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и с ними. Иначе в песочнице и детсаду ему поговорить будет не о чем.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Однако я не раз замечала, что мой 5-летний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после просмотра некоторых мультиков начинал кусаться или плохо спать. Запретить смотреть мультфильмы — нереально. В этом возрасте пульт для ребенка — любимая игрушка, и отобрать ее не представляется возможным. К тому же психологи считают, что если человеческая душа тянется к просмотру этого фильма, значит, что-то душе от этого фильма нужно. «Задача родителя — разобраться, какие именно эмоции движут ребенком и как их правильно размещать, выплеснуть. А каждый просмотр мультфильма желательно обсуждать с малышом, особенно если ему всего от 2 до 5 лет, что здесь хорошо, а что плохо, чтобы он не взял на вооружение какой-то негативный образ или элемент поведения. В таком случае ни один не будет опасным и вредным.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На что же именно обращать внимание, смотря с ребенком его любимый мультфильм? Чтобы это понять, мы выяснили реакцию и впечатления о них 5-летнего ребенка —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Ростика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. После этого попросили описать каждый из его любимых мультсериалов детского психолога Украинского института консультативной психологии и психотерапии </w:t>
      </w:r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Ольгу СТАШУК</w:t>
      </w:r>
    </w:p>
    <w:p w:rsidR="00B1360C" w:rsidRPr="00B1360C" w:rsidRDefault="00B1360C" w:rsidP="00B1360C">
      <w:pPr>
        <w:shd w:val="clear" w:color="auto" w:fill="FFFFFF"/>
        <w:spacing w:before="300" w:after="0" w:line="252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«Маша и Медведь» воспитывает в ребенке садиста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noProof/>
          <w:color w:val="303030"/>
          <w:sz w:val="18"/>
          <w:szCs w:val="18"/>
          <w:lang w:eastAsia="ru-RU"/>
        </w:rPr>
        <w:drawing>
          <wp:anchor distT="0" distB="0" distL="95250" distR="95250" simplePos="0" relativeHeight="251659264" behindDoc="0" locked="0" layoutInCell="1" allowOverlap="0" wp14:anchorId="6558968B" wp14:editId="129447E9">
            <wp:simplePos x="0" y="0"/>
            <wp:positionH relativeFrom="column">
              <wp:posOffset>5073650</wp:posOffset>
            </wp:positionH>
            <wp:positionV relativeFrom="line">
              <wp:posOffset>85090</wp:posOffset>
            </wp:positionV>
            <wp:extent cx="1152525" cy="1152525"/>
            <wp:effectExtent l="0" t="0" r="9525" b="9525"/>
            <wp:wrapSquare wrapText="bothSides"/>
            <wp:docPr id="1" name="Рисунок 1" descr="Кадр из мультфильма «Маша и Медведь»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др из мультфильма «Маша и Медведь»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gtFrame="_blank" w:history="1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«Маша и Медведь» — один из любимых мультфильмов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Ростика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. Диск, на котором записаны серии, засматривался до дыр и не единожды переписывался. Во время просмотра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прыгает по комнате, шумно играет машинками, скачет по дивану и очень веселится. Как-то выпросил пластиковую часть от шприца (без иглы) и бегал за всеми с криками «Давай-давай лечиться!»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 xml:space="preserve">Ольга </w:t>
      </w:r>
      <w:proofErr w:type="spellStart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Сташук</w:t>
      </w:r>
      <w:proofErr w:type="spellEnd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: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Классический пример садомазохизма, где есть жертва (Медведь) и маленький садист (Маша).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Идентифицируясь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с Машей, ребенок испытывает триумф от того, что внутренне «берет верх», «делает» взрослых. Таким </w:t>
      </w:r>
      <w:proofErr w:type="gram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образом</w:t>
      </w:r>
      <w:proofErr w:type="gram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он выплескивает все накопившиеся эмоции наружу. Маша является </w:t>
      </w:r>
      <w:proofErr w:type="gram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эдаким</w:t>
      </w:r>
      <w:proofErr w:type="gram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«транслятором» детского саботажа, причем совершенно спонтанным. Всем своим поведением она требует: «Что бы еще такого сделать, чтобы меня остановили?». Позитивный, природный, но в целом деструктивный ребенок.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Побыть в роли Маши мечтает каждый из нас — и в этом успех мультсериала. В роли Медведя — совершенной жертвы — чаще бывают бабушки-дедушки, которые все позволяют и все прощают своему внуку. Как правило, после пребывания у бабушек родители несколько дней, как Медведь, хватаются за голову и не знают, что со своим чадом делать. Любая спонтанность граничит с правилами, которые ребенку нужно принять. Принятие правил — наша цена за жизнь в социуме.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lastRenderedPageBreak/>
        <w:t>СОВЕТЫ РОДИТЕЛЯМ. После просмотра «Маши» ребенок, особенно в возрасте до 6 лет, может стать более активным, более спонтанным. Это нужно умело дозировать, направлять в созидательное русло. Задавать вопросы: «А тебе не жалко Мишку? Как думаешь, тут Мишке больно? Вот тут я на Машу злюсь, а ты?»</w:t>
      </w:r>
    </w:p>
    <w:p w:rsidR="00B1360C" w:rsidRPr="00B1360C" w:rsidRDefault="00B1360C" w:rsidP="00B1360C">
      <w:pPr>
        <w:shd w:val="clear" w:color="auto" w:fill="FFFFFF"/>
        <w:spacing w:before="300" w:after="0" w:line="252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</w:pPr>
      <w:r w:rsidRPr="00B1360C">
        <w:rPr>
          <w:rFonts w:ascii="Verdana" w:eastAsia="Times New Roman" w:hAnsi="Verdana" w:cs="Times New Roman"/>
          <w:noProof/>
          <w:color w:val="303030"/>
          <w:sz w:val="18"/>
          <w:szCs w:val="18"/>
          <w:lang w:eastAsia="ru-RU"/>
        </w:rPr>
        <w:drawing>
          <wp:anchor distT="0" distB="0" distL="47625" distR="47625" simplePos="0" relativeHeight="251660288" behindDoc="0" locked="0" layoutInCell="1" allowOverlap="0" wp14:anchorId="20FA925E" wp14:editId="47CDD439">
            <wp:simplePos x="0" y="0"/>
            <wp:positionH relativeFrom="column">
              <wp:posOffset>-419100</wp:posOffset>
            </wp:positionH>
            <wp:positionV relativeFrom="line">
              <wp:posOffset>60325</wp:posOffset>
            </wp:positionV>
            <wp:extent cx="1200150" cy="1200150"/>
            <wp:effectExtent l="0" t="0" r="0" b="0"/>
            <wp:wrapSquare wrapText="bothSides"/>
            <wp:docPr id="2" name="Рисунок 2" descr="Кадр из мультфильма «Пингвины из Мадагаскара»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др из мультфильма «Пингвины из Мадагаскара»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«Пингвины из Мадагаскара» культивируют «сортирный» юмор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hyperlink r:id="rId10" w:tgtFrame="_blank" w:history="1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У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Ростика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мультик «Пингвины из Мадагаскара» — лидер по просмотрам две последние недели. Просит включить его и перед походом в садик, и после ужина дома. Как только он начинается,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принимается кричать на всю комнату: «Шкипер!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Ковальски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!». Появилась и новая шутка: подойти к маме или папе, укусить за руку или щеку, а потом долго ехидно смеяться.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 xml:space="preserve">Ольга </w:t>
      </w:r>
      <w:proofErr w:type="spellStart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Сташук</w:t>
      </w:r>
      <w:proofErr w:type="spellEnd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: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Не мультик, а находка для психолога. Ощущение, что характеры четко прописаны по типам личности и у каждого пингвина есть свой диагноз. Шкипер —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параноидальный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</w:t>
      </w:r>
      <w:proofErr w:type="gram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солдафон</w:t>
      </w:r>
      <w:proofErr w:type="gram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. Рядовой — оптимист, на жизнь смотрит с юмором.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Ковальски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— интеллектуал, аналитик. Если смотреть по Фрейду, то пингвины явно застряли на стадии, которую проходят дети от 1,5 до 3 лет, когда их приучают к опрятности, хождению в туалет, мытью рук. Здесь четко выписан детский интерес к нечистотам, унитазу,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супервонючкам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и так далее. И это очень привлекает детей, это темы их обсуждений в садике. Это неплохой выход чувству стыда. Также позитивна и привлекательна слаженность «коллектива пингвинов», их доведение любого дела до конца.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Из негатива — в «Пингвинах» нет смыслового спектра. Чему этот мультик учит ребенка? В «Мадагаскаре» хороший посыл — быть самим собой, принимать другого таким, какой он есть, а в «Пингвинах» этого смыслового спектра нет. Задания, которые они придумывают себе, совершенно нелепые: движение ради движения, действие ради действия: давайте весело и дружно делать что то, не понимая, зачем. Неконструктивно.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СОВЕТЫ РОДИТЕЛЯМ. Спросить у ребенка, какой персонаж ему больше всего нравится. Попросить описать — это и будет образ его внутреннего </w:t>
      </w:r>
      <w:r w:rsidRPr="00B1360C">
        <w:rPr>
          <w:rFonts w:ascii="Verdana" w:eastAsia="Times New Roman" w:hAnsi="Verdana" w:cs="Times New Roman"/>
          <w:noProof/>
          <w:color w:val="303030"/>
          <w:sz w:val="18"/>
          <w:szCs w:val="18"/>
          <w:lang w:eastAsia="ru-RU"/>
        </w:rPr>
        <w:drawing>
          <wp:anchor distT="0" distB="0" distL="95250" distR="95250" simplePos="0" relativeHeight="251661312" behindDoc="0" locked="0" layoutInCell="1" allowOverlap="0" wp14:anchorId="7E86660B" wp14:editId="0505C12A">
            <wp:simplePos x="0" y="0"/>
            <wp:positionH relativeFrom="column">
              <wp:posOffset>5168900</wp:posOffset>
            </wp:positionH>
            <wp:positionV relativeFrom="line">
              <wp:posOffset>450850</wp:posOffset>
            </wp:positionV>
            <wp:extent cx="1190625" cy="1190625"/>
            <wp:effectExtent l="0" t="0" r="9525" b="9525"/>
            <wp:wrapSquare wrapText="bothSides"/>
            <wp:docPr id="3" name="Рисунок 3" descr="Кадр из мультфильма «Смешарики»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др из мультфильма «Смешарики»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«я». Тот образ, каким мечтает видеть себя. А это — лучшая диагностика его душевного состояния</w:t>
      </w:r>
    </w:p>
    <w:p w:rsidR="00B1360C" w:rsidRPr="00B1360C" w:rsidRDefault="00B1360C" w:rsidP="00B1360C">
      <w:pPr>
        <w:shd w:val="clear" w:color="auto" w:fill="FFFFFF"/>
        <w:spacing w:before="300" w:after="0" w:line="252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«</w:t>
      </w:r>
      <w:proofErr w:type="spellStart"/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Смешарики</w:t>
      </w:r>
      <w:proofErr w:type="spellEnd"/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» негативно показывают девочек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hyperlink r:id="rId13" w:tgtFrame="_blank" w:history="1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Диск с сериалом «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Смешарики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»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Ростику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подарили на день рождения. Однако даже одну серию малыш не смог досмотреть до конца. Попросил выключить и больше не ставить. На вопрос «Почему?» сказал: «Мне скучно, давай мы не будем его смотреть».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 xml:space="preserve">Ольга </w:t>
      </w:r>
      <w:proofErr w:type="spellStart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Сташук</w:t>
      </w:r>
      <w:proofErr w:type="spellEnd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: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«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Смешарики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» получили множество премий и считаются «сертифицированными» для показа малышам. Модель мира здесь, и правда, позитивная, где-то перекликается с «Винни-Пухом». Однако может возникнуть проблема с идентификацией персонажей, надо включить фантазию и угадать, что за зверь, скажем,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Пин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и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Копатыч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. Вроде бы добрые герои, ничего отрицательного нет. Темы взяты интересные, но и развязки особой не наблюдается. Например, в «Скверных приметах» один из героев начитался книги о приметах и всячески их нагнетал. «Ты сейчас врежешься, потому что у тебя номер 13 на самокате». Возникает повышенная тревожность. В итоге приходит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хрюша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Нюша и говорит, что это все ерунда. И не объясняет, почему и что делать. В итоге для ребенка скверные приметы так и остались скверными. И что ему делать — </w:t>
      </w: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lastRenderedPageBreak/>
        <w:t>непонятно. «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Смешарики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» хороши для школьного возраста, когда ребенок уже знает, что такое ирония.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И еще момент. Единственный женский персонаж в мультике Нюша (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хрюша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) выведен достаточно негативно. Это доминантный тип женщины. Если мужские герои спокойные, задумчивые, интеллектуальные, то Нюша — маленькая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стервочка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, которая всеми руководит. Если бы был еще один образ-антипод, это бы как-то сглаживалось. То есть здоровой женской модели здесь не показано. Словом, идея хорошая, но для детского восприятия малышей она не до конца продумана.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СОВЕТ РОДИТЕЛЯМ. Если ребенок дошкольного возраста, то «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Смешарики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» лучше смотреть </w:t>
      </w:r>
      <w:proofErr w:type="gram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со</w:t>
      </w:r>
      <w:proofErr w:type="gram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взрослым и обязательно потом обсудить. Спрашивать, например, о чем была </w:t>
      </w:r>
      <w:r w:rsidRPr="00B1360C">
        <w:rPr>
          <w:rFonts w:ascii="Verdana" w:eastAsia="Times New Roman" w:hAnsi="Verdana" w:cs="Times New Roman"/>
          <w:noProof/>
          <w:color w:val="303030"/>
          <w:sz w:val="18"/>
          <w:szCs w:val="18"/>
          <w:lang w:eastAsia="ru-RU"/>
        </w:rPr>
        <w:drawing>
          <wp:anchor distT="0" distB="0" distL="95250" distR="95250" simplePos="0" relativeHeight="251662336" behindDoc="0" locked="0" layoutInCell="1" allowOverlap="0" wp14:anchorId="26101686" wp14:editId="523CD823">
            <wp:simplePos x="0" y="0"/>
            <wp:positionH relativeFrom="column">
              <wp:posOffset>-537845</wp:posOffset>
            </wp:positionH>
            <wp:positionV relativeFrom="line">
              <wp:posOffset>381635</wp:posOffset>
            </wp:positionV>
            <wp:extent cx="1343025" cy="1343025"/>
            <wp:effectExtent l="0" t="0" r="9525" b="9525"/>
            <wp:wrapSquare wrapText="bothSides"/>
            <wp:docPr id="4" name="Рисунок 4" descr="Кадр из мультфильма «Губка Боб»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др из мультфильма «Губка Боб»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серия, что понравилось, чье поведение удивило и т. д.</w:t>
      </w:r>
    </w:p>
    <w:p w:rsidR="00B1360C" w:rsidRPr="00B1360C" w:rsidRDefault="00B1360C" w:rsidP="00B1360C">
      <w:pPr>
        <w:shd w:val="clear" w:color="auto" w:fill="FFFFFF"/>
        <w:spacing w:before="300" w:after="0" w:line="252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«Губка Боб» отупляет детей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hyperlink r:id="rId16" w:tgtFrame="_blank" w:history="1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Обычно </w:t>
      </w:r>
      <w:proofErr w:type="gram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активный</w:t>
      </w:r>
      <w:proofErr w:type="gram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и подвижный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смотрел «Губку», почти не двигаясь. И в какой-то момент спросил: «А что, можно съесть фонарик?». Оказалось, в серии герой проглотил фонарик и зажег его изнутри. Пришлось срочно выключить телевизор и рассказывать, что Боб шутит и так делать нельзя.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 xml:space="preserve">Ольга </w:t>
      </w:r>
      <w:proofErr w:type="spellStart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Сташук</w:t>
      </w:r>
      <w:proofErr w:type="spellEnd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: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Смысла в сериале нет, шутки крайне примитивные: постучали друг дружке по голове, кинули мороженым в стекло. Губка и его друг десять раз не могли влезть в автобус, потому что в очереди то Губка заснул, то конфету себе в ухо засунул, то съел фонарик. Все, что придет ребенку в голову после просмотра, — засунуть себе что-то в ухо. Что, согласитесь, довольно опасно. Самый низкопробный юмор, сравнимый со смехом от битья кувалдой по голове. Думаю, мир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аутистов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богаче и логичней, чем мир Губки Боба. Если задача родителя — отупение ребенка, то «Губка Боб» — лучший помощник. Кстати, в штате Вирджиния проводили эксперимент: группе дошкольников показывали несколько серий одного мультфильма, а потом проверяли их на концентрацию внимания, агрессивность,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гиперактивность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. После «Губки Боба» дети показали наихудшие результаты.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СОВЕТ РОДИТЕЛЯМ. Не показывать детям до 10 лет в надежде, что потом ему это вовсе будет неинтересно.</w:t>
      </w:r>
    </w:p>
    <w:p w:rsidR="00B1360C" w:rsidRPr="00B1360C" w:rsidRDefault="00B1360C" w:rsidP="00B1360C">
      <w:pPr>
        <w:shd w:val="clear" w:color="auto" w:fill="FFFFFF"/>
        <w:spacing w:before="300" w:after="0" w:line="252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</w:pPr>
      <w:r w:rsidRPr="00B1360C">
        <w:rPr>
          <w:rFonts w:ascii="Verdana" w:eastAsia="Times New Roman" w:hAnsi="Verdana" w:cs="Times New Roman"/>
          <w:noProof/>
          <w:color w:val="303030"/>
          <w:sz w:val="18"/>
          <w:szCs w:val="18"/>
          <w:lang w:eastAsia="ru-RU"/>
        </w:rPr>
        <w:drawing>
          <wp:anchor distT="0" distB="0" distL="95250" distR="95250" simplePos="0" relativeHeight="251663360" behindDoc="0" locked="0" layoutInCell="1" allowOverlap="0" wp14:anchorId="6538203B" wp14:editId="35395518">
            <wp:simplePos x="0" y="0"/>
            <wp:positionH relativeFrom="column">
              <wp:posOffset>4930775</wp:posOffset>
            </wp:positionH>
            <wp:positionV relativeFrom="line">
              <wp:posOffset>244475</wp:posOffset>
            </wp:positionV>
            <wp:extent cx="1381125" cy="1381125"/>
            <wp:effectExtent l="0" t="0" r="9525" b="9525"/>
            <wp:wrapSquare wrapText="bothSides"/>
            <wp:docPr id="5" name="Рисунок 5" descr="Кадр из мультфильма «Спайдермен»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др из мультфильма «Спайдермен»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«</w:t>
      </w:r>
      <w:proofErr w:type="spellStart"/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Спайдермен</w:t>
      </w:r>
      <w:proofErr w:type="spellEnd"/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» повышает тревожность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hyperlink r:id="rId19" w:tgtFrame="_blank" w:history="1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После просмотра серии «Человека-паука»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долго не мог уснуть, метался по комнате, изображая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спайдермена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. Ночью он с кем-то дрался и ссорился, пришлось даже будить, потому что он чуть не вывалился из кроватки. Говорил, что ему снились пауки. Заставил обойти весь дом в поисках живых пауков. Нашел в коридоре одного и не успокоился, пока мы не сняли паучка пылесосом.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 xml:space="preserve">Ольга </w:t>
      </w:r>
      <w:proofErr w:type="spellStart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Сташук</w:t>
      </w:r>
      <w:proofErr w:type="spellEnd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: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«Человек-паук» может быть крайне привлекательным как для мальчиков, так и для девочек с 4 лет. Тема старая, но очень популярная — игра в супергероя, богатыря, который всех спасает и обладает недюжинными способностями. Ребенку нужно иметь подобную идеальную модель: для мальчиков — символ мужественности, для девочек — образ защитника. Для деток постарше есть тема гражданской ответственности: нельзя проходить мимо того, кто в беде. И в этом кроется </w:t>
      </w: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lastRenderedPageBreak/>
        <w:t>большой перекос. Когда один человек берет личную ответственность за все, что происходит в мире, и сам пытается перекроить весь мир — это идея-фикс. Супергерой возникает, если мир — тотальное зло и несправедливость, и после просмотра может возникнуть излишняя тревожность.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Хотя в случае с очень спокойным по натуре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Ростиком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«Человек-паук» может даже приносить пользу, дав ребенку понять, что где-то в нем внутри сидит та личность, которая сможет дать отпор, всех победить, навести порядок и справедливость. Похоже, что во сне он проживает то, что не позволяет себе в повседневной жизни (постоять за себя, выплеснуть обиды).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СОВЕТЫ РОДИТЕЛЯМ. Спрашивать, как бы ребенок поступил на месте Человека-паука. Объяснять, что мир надо изучать, а не сразу изменять. И что ребенок не один, как герой мультика, а вокруг есть много людей, </w:t>
      </w:r>
      <w:bookmarkStart w:id="0" w:name="_GoBack"/>
      <w:r w:rsidRPr="00B1360C">
        <w:rPr>
          <w:rFonts w:ascii="Verdana" w:eastAsia="Times New Roman" w:hAnsi="Verdana" w:cs="Times New Roman"/>
          <w:noProof/>
          <w:color w:val="303030"/>
          <w:sz w:val="18"/>
          <w:szCs w:val="18"/>
          <w:lang w:eastAsia="ru-RU"/>
        </w:rPr>
        <w:drawing>
          <wp:anchor distT="0" distB="0" distL="95250" distR="95250" simplePos="0" relativeHeight="251664384" behindDoc="0" locked="0" layoutInCell="1" allowOverlap="0" wp14:anchorId="20F4693A" wp14:editId="5B75AC3D">
            <wp:simplePos x="0" y="0"/>
            <wp:positionH relativeFrom="column">
              <wp:posOffset>-447675</wp:posOffset>
            </wp:positionH>
            <wp:positionV relativeFrom="line">
              <wp:posOffset>441325</wp:posOffset>
            </wp:positionV>
            <wp:extent cx="1381125" cy="1381125"/>
            <wp:effectExtent l="0" t="0" r="9525" b="9525"/>
            <wp:wrapSquare wrapText="bothSides"/>
            <wp:docPr id="6" name="Рисунок 6" descr="Кадр из мультфильма «Лунтик»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др из мультфильма «Лунтик»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способных помочь.</w:t>
      </w:r>
    </w:p>
    <w:p w:rsidR="00B1360C" w:rsidRPr="00B1360C" w:rsidRDefault="00B1360C" w:rsidP="00B1360C">
      <w:pPr>
        <w:shd w:val="clear" w:color="auto" w:fill="FFFFFF"/>
        <w:spacing w:before="300" w:after="0" w:line="252" w:lineRule="atLeast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«</w:t>
      </w:r>
      <w:proofErr w:type="spellStart"/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Лунтик</w:t>
      </w:r>
      <w:proofErr w:type="spellEnd"/>
      <w:r w:rsidRPr="00B1360C">
        <w:rPr>
          <w:rFonts w:ascii="Verdana" w:eastAsia="Times New Roman" w:hAnsi="Verdana" w:cs="Times New Roman"/>
          <w:b/>
          <w:bCs/>
          <w:color w:val="286EA0"/>
          <w:sz w:val="21"/>
          <w:szCs w:val="21"/>
          <w:lang w:eastAsia="ru-RU"/>
        </w:rPr>
        <w:t>» воспитывает в ребенке жертву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hyperlink r:id="rId22" w:tgtFrame="_blank" w:history="1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Был период, когда «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Лунтика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»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Ростик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смотрел регулярно каждое утро после завтрака. Хватало его ровно на одну серию, после просил переключать на что-то более динамичное. Сначала даже не мог понять: «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Лунтик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, это кто, слоненок?». А когда узнал, что живет он на Луне, поинтересовался: «А что, луна фиолетовая?».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 xml:space="preserve">Ольга </w:t>
      </w:r>
      <w:proofErr w:type="spellStart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Сташук</w:t>
      </w:r>
      <w:proofErr w:type="spellEnd"/>
      <w:r w:rsidRPr="00B1360C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: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Многие ругают мультфильм «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Лунтик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» за то, что главный его герой — «не лягушка, не зайчонок, а неведомый зверушка». Ведь мультик для детей от трех лет должен быть максимально приближен к реальным образам. При этом идентифицируя себя с фантазийным персонажем, ребенку свойственно искать свою неповторимость. «Драйверы» или установки «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Лунтика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» — однозначно нездоровые.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Например, установка: «Я должен быть хорош для всех. Любовь необходимо заслужить» воспитывает жертву и стремление «не быть собой», а угождать и всячески соответствовать требованиям социума</w:t>
      </w:r>
      <w:proofErr w:type="gram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.</w:t>
      </w:r>
      <w:proofErr w:type="gram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</w:t>
      </w:r>
      <w:proofErr w:type="gram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в</w:t>
      </w:r>
      <w:proofErr w:type="gram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итоге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Лунтик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 такой хороший, что от него начинает тошнить.</w:t>
      </w:r>
    </w:p>
    <w:p w:rsidR="00B1360C" w:rsidRPr="00B1360C" w:rsidRDefault="00B1360C" w:rsidP="00B1360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 xml:space="preserve">СОВЕТ РОДИТЕЛЯМ. Если ваш ребенок правильный и тихий, такой как </w:t>
      </w:r>
      <w:proofErr w:type="spellStart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Лунтик</w:t>
      </w:r>
      <w:proofErr w:type="spellEnd"/>
      <w:r w:rsidRPr="00B1360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, то психотерапевты настоятельно рекомендуют комментировать отдельные фрагменты, выражая свои естественные эмоции. Например: «А вот я бы тут разозлился!».</w:t>
      </w:r>
    </w:p>
    <w:p w:rsidR="00106FEA" w:rsidRDefault="00106FEA"/>
    <w:sectPr w:rsidR="0010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0"/>
    <w:rsid w:val="00020160"/>
    <w:rsid w:val="00106FEA"/>
    <w:rsid w:val="00B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rsky-monastery.org/images/2701-2800/2763-2-big.jpg" TargetMode="External"/><Relationship Id="rId13" Type="http://schemas.openxmlformats.org/officeDocument/2006/relationships/hyperlink" Target="http://www.mgarsky-monastery.org/images/2701-2800/2763-3-big.jp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mgarsky-monastery.org/images/2701-2800/2763-1-big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garsky-monastery.org/images/2701-2800/2763-5-big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garsky-monastery.org/images/2701-2800/2763-4-big.jpg" TargetMode="External"/><Relationship Id="rId20" Type="http://schemas.openxmlformats.org/officeDocument/2006/relationships/hyperlink" Target="http://www.mgarsky-monastery.org/images/2701-2800/2763-6-bi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garsky-monastery.org/images/2701-2800/2763-3-big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garsky-monastery.org/images/2701-2800/2763-1-big.jpg" TargetMode="Externa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mgarsky-monastery.org/images/2701-2800/2763-2-big.jpg" TargetMode="External"/><Relationship Id="rId19" Type="http://schemas.openxmlformats.org/officeDocument/2006/relationships/hyperlink" Target="http://www.mgarsky-monastery.org/images/2701-2800/2763-5-bi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garsky-monastery.org/images/2701-2800/2763-4-big.jpg" TargetMode="External"/><Relationship Id="rId22" Type="http://schemas.openxmlformats.org/officeDocument/2006/relationships/hyperlink" Target="http://www.mgarsky-monastery.org/images/2701-2800/2763-6-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2014-03-26T17:07:00Z</cp:lastPrinted>
  <dcterms:created xsi:type="dcterms:W3CDTF">2014-03-26T17:04:00Z</dcterms:created>
  <dcterms:modified xsi:type="dcterms:W3CDTF">2014-03-26T17:07:00Z</dcterms:modified>
</cp:coreProperties>
</file>