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2D" w:rsidRPr="003B162D" w:rsidRDefault="003B162D" w:rsidP="003B162D">
      <w:pPr>
        <w:tabs>
          <w:tab w:val="left" w:pos="500"/>
        </w:tabs>
        <w:ind w:right="-30"/>
        <w:jc w:val="center"/>
        <w:rPr>
          <w:b/>
          <w:bCs/>
        </w:rPr>
      </w:pPr>
      <w:r w:rsidRPr="00D922EE">
        <w:rPr>
          <w:b/>
        </w:rPr>
        <w:t>Перечень тем для рефератов, докладов, сообщений</w:t>
      </w:r>
      <w:r>
        <w:rPr>
          <w:b/>
        </w:rPr>
        <w:t xml:space="preserve"> для студентов группы 1ТГС </w:t>
      </w:r>
      <w:r w:rsidRPr="003B162D">
        <w:rPr>
          <w:b/>
        </w:rPr>
        <w:t xml:space="preserve">по дисциплине </w:t>
      </w:r>
      <w:r>
        <w:rPr>
          <w:b/>
          <w:bCs/>
        </w:rPr>
        <w:t>ОП.0</w:t>
      </w:r>
      <w:r w:rsidRPr="003B162D">
        <w:rPr>
          <w:b/>
          <w:bCs/>
        </w:rPr>
        <w:t>5</w:t>
      </w:r>
      <w:r>
        <w:rPr>
          <w:b/>
          <w:bCs/>
        </w:rPr>
        <w:t xml:space="preserve"> </w:t>
      </w:r>
      <w:r w:rsidRPr="003B162D">
        <w:rPr>
          <w:b/>
          <w:bCs/>
        </w:rPr>
        <w:t>«Введение в специальность»</w:t>
      </w:r>
    </w:p>
    <w:p w:rsidR="003B162D" w:rsidRPr="009A6AE9" w:rsidRDefault="003B162D" w:rsidP="003B162D">
      <w:pPr>
        <w:tabs>
          <w:tab w:val="left" w:pos="500"/>
        </w:tabs>
        <w:ind w:right="-30"/>
        <w:rPr>
          <w:szCs w:val="20"/>
          <w:lang w:eastAsia="ko-KR"/>
        </w:rPr>
      </w:pPr>
    </w:p>
    <w:p w:rsidR="003B162D" w:rsidRPr="009A6AE9" w:rsidRDefault="003B162D" w:rsidP="003B162D">
      <w:pPr>
        <w:tabs>
          <w:tab w:val="left" w:pos="2295"/>
        </w:tabs>
      </w:pPr>
    </w:p>
    <w:p w:rsidR="003B162D" w:rsidRPr="009A6AE9" w:rsidRDefault="003B162D" w:rsidP="003B162D">
      <w:pPr>
        <w:shd w:val="clear" w:color="auto" w:fill="FFFFFF"/>
        <w:tabs>
          <w:tab w:val="left" w:pos="720"/>
        </w:tabs>
        <w:suppressAutoHyphens/>
        <w:rPr>
          <w:shd w:val="clear" w:color="auto" w:fill="FFFFFF"/>
        </w:rPr>
      </w:pPr>
      <w:r w:rsidRPr="009A6AE9">
        <w:rPr>
          <w:b/>
          <w:shd w:val="clear" w:color="auto" w:fill="FFFFFF"/>
        </w:rPr>
        <w:t xml:space="preserve">Тема 1. </w:t>
      </w:r>
      <w:r>
        <w:rPr>
          <w:bCs/>
          <w:i/>
          <w:u w:val="single"/>
        </w:rPr>
        <w:t>Введение в профессию</w:t>
      </w:r>
    </w:p>
    <w:p w:rsidR="003B162D" w:rsidRDefault="003B162D" w:rsidP="003B162D">
      <w:pPr>
        <w:pStyle w:val="a3"/>
        <w:numPr>
          <w:ilvl w:val="0"/>
          <w:numId w:val="2"/>
        </w:numPr>
        <w:rPr>
          <w:color w:val="000000"/>
        </w:rPr>
      </w:pPr>
      <w:r>
        <w:rPr>
          <w:color w:val="000000"/>
        </w:rPr>
        <w:t>Природный газ – высокоэффективный энергоноситель.</w:t>
      </w:r>
    </w:p>
    <w:p w:rsidR="003B162D" w:rsidRDefault="003B162D" w:rsidP="003B162D">
      <w:pPr>
        <w:pStyle w:val="a3"/>
        <w:numPr>
          <w:ilvl w:val="0"/>
          <w:numId w:val="2"/>
        </w:numPr>
        <w:rPr>
          <w:color w:val="000000"/>
        </w:rPr>
      </w:pPr>
      <w:r>
        <w:rPr>
          <w:color w:val="000000"/>
        </w:rPr>
        <w:t>Квалификационные характеристики выпускника.</w:t>
      </w:r>
    </w:p>
    <w:p w:rsidR="003B162D" w:rsidRDefault="003B162D" w:rsidP="003B162D">
      <w:pPr>
        <w:pStyle w:val="a3"/>
        <w:numPr>
          <w:ilvl w:val="0"/>
          <w:numId w:val="2"/>
        </w:numPr>
        <w:rPr>
          <w:color w:val="000000"/>
        </w:rPr>
      </w:pPr>
      <w:r>
        <w:rPr>
          <w:color w:val="000000"/>
        </w:rPr>
        <w:t>Области профессиональной деятельности выпускника.</w:t>
      </w:r>
    </w:p>
    <w:p w:rsidR="003B162D" w:rsidRDefault="003B162D" w:rsidP="003B162D">
      <w:pPr>
        <w:pStyle w:val="a3"/>
        <w:numPr>
          <w:ilvl w:val="0"/>
          <w:numId w:val="2"/>
        </w:numPr>
        <w:rPr>
          <w:color w:val="000000"/>
        </w:rPr>
      </w:pPr>
      <w:r>
        <w:rPr>
          <w:color w:val="000000"/>
        </w:rPr>
        <w:t>Газовая отрасль – часть строительного производства.</w:t>
      </w:r>
    </w:p>
    <w:p w:rsidR="003B162D" w:rsidRDefault="003B162D" w:rsidP="003B162D">
      <w:pPr>
        <w:pStyle w:val="a3"/>
        <w:numPr>
          <w:ilvl w:val="0"/>
          <w:numId w:val="2"/>
        </w:numPr>
        <w:rPr>
          <w:color w:val="000000"/>
        </w:rPr>
      </w:pPr>
      <w:r>
        <w:rPr>
          <w:color w:val="000000"/>
        </w:rPr>
        <w:t>Основные задачи газового хозяйства</w:t>
      </w:r>
    </w:p>
    <w:p w:rsidR="003B162D" w:rsidRPr="00E514BB" w:rsidRDefault="003B162D" w:rsidP="003B162D">
      <w:pPr>
        <w:pStyle w:val="a3"/>
        <w:numPr>
          <w:ilvl w:val="0"/>
          <w:numId w:val="2"/>
        </w:numPr>
        <w:rPr>
          <w:color w:val="000000"/>
        </w:rPr>
      </w:pPr>
    </w:p>
    <w:p w:rsidR="003B162D" w:rsidRDefault="003B162D" w:rsidP="003B162D">
      <w:pPr>
        <w:shd w:val="clear" w:color="auto" w:fill="FFFFFF"/>
        <w:tabs>
          <w:tab w:val="left" w:pos="720"/>
        </w:tabs>
        <w:suppressAutoHyphens/>
        <w:rPr>
          <w:bCs/>
        </w:rPr>
      </w:pPr>
      <w:r w:rsidRPr="00BC6B1B">
        <w:rPr>
          <w:b/>
          <w:shd w:val="clear" w:color="auto" w:fill="FFFFFF"/>
        </w:rPr>
        <w:t xml:space="preserve">Тема 2. </w:t>
      </w:r>
      <w:r>
        <w:rPr>
          <w:bCs/>
          <w:i/>
          <w:u w:val="single"/>
        </w:rPr>
        <w:t>Компетенции в сфере работы с информацией</w:t>
      </w:r>
    </w:p>
    <w:p w:rsidR="003B162D" w:rsidRDefault="003B162D" w:rsidP="003B162D">
      <w:pPr>
        <w:pStyle w:val="a3"/>
        <w:numPr>
          <w:ilvl w:val="0"/>
          <w:numId w:val="3"/>
        </w:numPr>
        <w:shd w:val="clear" w:color="auto" w:fill="FFFFFF"/>
        <w:tabs>
          <w:tab w:val="left" w:pos="720"/>
        </w:tabs>
        <w:suppressAutoHyphens/>
        <w:rPr>
          <w:bCs/>
        </w:rPr>
      </w:pPr>
      <w:r>
        <w:rPr>
          <w:bCs/>
        </w:rPr>
        <w:t>Книга – как пример первичного документа</w:t>
      </w:r>
    </w:p>
    <w:p w:rsidR="003B162D" w:rsidRDefault="003B162D" w:rsidP="003B162D">
      <w:pPr>
        <w:pStyle w:val="a3"/>
        <w:numPr>
          <w:ilvl w:val="0"/>
          <w:numId w:val="3"/>
        </w:numPr>
        <w:shd w:val="clear" w:color="auto" w:fill="FFFFFF"/>
        <w:tabs>
          <w:tab w:val="left" w:pos="720"/>
        </w:tabs>
        <w:suppressAutoHyphens/>
        <w:rPr>
          <w:bCs/>
        </w:rPr>
      </w:pPr>
      <w:r>
        <w:rPr>
          <w:bCs/>
        </w:rPr>
        <w:t>Способы обработки информации, полученной на учебных занятиях.</w:t>
      </w:r>
    </w:p>
    <w:p w:rsidR="003B162D" w:rsidRDefault="003B162D" w:rsidP="003B162D">
      <w:pPr>
        <w:shd w:val="clear" w:color="auto" w:fill="FFFFFF"/>
        <w:tabs>
          <w:tab w:val="left" w:pos="720"/>
        </w:tabs>
        <w:suppressAutoHyphens/>
        <w:rPr>
          <w:bCs/>
        </w:rPr>
      </w:pPr>
    </w:p>
    <w:p w:rsidR="003B162D" w:rsidRDefault="003B162D" w:rsidP="003B162D">
      <w:pPr>
        <w:shd w:val="clear" w:color="auto" w:fill="FFFFFF"/>
        <w:tabs>
          <w:tab w:val="left" w:pos="720"/>
        </w:tabs>
        <w:suppressAutoHyphens/>
        <w:rPr>
          <w:bCs/>
        </w:rPr>
      </w:pPr>
      <w:r w:rsidRPr="0074594A">
        <w:rPr>
          <w:b/>
          <w:bCs/>
        </w:rPr>
        <w:t>Тема 3.</w:t>
      </w:r>
      <w:r w:rsidRPr="0074594A">
        <w:rPr>
          <w:bCs/>
          <w:i/>
          <w:u w:val="single"/>
        </w:rPr>
        <w:t>Компетенции в сфере коммуникации</w:t>
      </w:r>
    </w:p>
    <w:p w:rsidR="003B162D" w:rsidRDefault="003B162D" w:rsidP="003B162D">
      <w:pPr>
        <w:pStyle w:val="a3"/>
        <w:numPr>
          <w:ilvl w:val="0"/>
          <w:numId w:val="4"/>
        </w:numPr>
        <w:shd w:val="clear" w:color="auto" w:fill="FFFFFF"/>
        <w:tabs>
          <w:tab w:val="left" w:pos="720"/>
        </w:tabs>
        <w:suppressAutoHyphens/>
        <w:rPr>
          <w:bCs/>
        </w:rPr>
      </w:pPr>
      <w:r>
        <w:rPr>
          <w:bCs/>
        </w:rPr>
        <w:t>Общение – важнейшая форма взаимодействия людей.</w:t>
      </w:r>
    </w:p>
    <w:p w:rsidR="003B162D" w:rsidRDefault="003B162D" w:rsidP="003B162D">
      <w:pPr>
        <w:pStyle w:val="a3"/>
        <w:numPr>
          <w:ilvl w:val="0"/>
          <w:numId w:val="4"/>
        </w:numPr>
        <w:shd w:val="clear" w:color="auto" w:fill="FFFFFF"/>
        <w:tabs>
          <w:tab w:val="left" w:pos="720"/>
        </w:tabs>
        <w:suppressAutoHyphens/>
        <w:rPr>
          <w:bCs/>
        </w:rPr>
      </w:pPr>
      <w:r>
        <w:rPr>
          <w:bCs/>
        </w:rPr>
        <w:t>Психологические закономерности делового общения.</w:t>
      </w:r>
    </w:p>
    <w:p w:rsidR="003B162D" w:rsidRPr="0074594A" w:rsidRDefault="003B162D" w:rsidP="003B162D">
      <w:pPr>
        <w:pStyle w:val="a3"/>
        <w:numPr>
          <w:ilvl w:val="0"/>
          <w:numId w:val="4"/>
        </w:numPr>
        <w:shd w:val="clear" w:color="auto" w:fill="FFFFFF"/>
        <w:tabs>
          <w:tab w:val="left" w:pos="720"/>
        </w:tabs>
        <w:suppressAutoHyphens/>
        <w:rPr>
          <w:bCs/>
        </w:rPr>
      </w:pPr>
      <w:r>
        <w:rPr>
          <w:bCs/>
        </w:rPr>
        <w:t>Эффективность поведения на рынке труда. Собеседование.</w:t>
      </w:r>
    </w:p>
    <w:p w:rsidR="003B162D" w:rsidRPr="0074594A" w:rsidRDefault="003B162D" w:rsidP="003B162D">
      <w:pPr>
        <w:shd w:val="clear" w:color="auto" w:fill="FFFFFF"/>
        <w:tabs>
          <w:tab w:val="left" w:pos="720"/>
        </w:tabs>
        <w:suppressAutoHyphens/>
        <w:rPr>
          <w:bCs/>
        </w:rPr>
      </w:pPr>
    </w:p>
    <w:p w:rsidR="003B162D" w:rsidRPr="0074594A" w:rsidRDefault="003B162D" w:rsidP="003B162D">
      <w:pPr>
        <w:shd w:val="clear" w:color="auto" w:fill="FFFFFF"/>
        <w:tabs>
          <w:tab w:val="left" w:pos="720"/>
        </w:tabs>
        <w:suppressAutoHyphens/>
        <w:rPr>
          <w:bCs/>
        </w:rPr>
      </w:pPr>
    </w:p>
    <w:p w:rsidR="003B162D" w:rsidRPr="009A6AE9" w:rsidRDefault="003B162D" w:rsidP="003B162D">
      <w:pPr>
        <w:rPr>
          <w:b/>
        </w:rPr>
      </w:pPr>
    </w:p>
    <w:p w:rsidR="003B162D" w:rsidRPr="009A6AE9" w:rsidRDefault="003B162D" w:rsidP="003B162D">
      <w:pPr>
        <w:ind w:firstLine="720"/>
        <w:rPr>
          <w:b/>
        </w:rPr>
      </w:pPr>
      <w:r w:rsidRPr="009A6AE9">
        <w:rPr>
          <w:b/>
        </w:rPr>
        <w:t xml:space="preserve">Критерии оценки: </w:t>
      </w:r>
    </w:p>
    <w:p w:rsidR="003B162D" w:rsidRPr="009A6AE9" w:rsidRDefault="003B162D" w:rsidP="003B162D">
      <w:pPr>
        <w:tabs>
          <w:tab w:val="left" w:pos="2295"/>
        </w:tabs>
        <w:jc w:val="both"/>
      </w:pPr>
    </w:p>
    <w:p w:rsidR="003B162D" w:rsidRPr="009A6AE9" w:rsidRDefault="003B162D" w:rsidP="003B162D">
      <w:pPr>
        <w:numPr>
          <w:ilvl w:val="0"/>
          <w:numId w:val="1"/>
        </w:numPr>
        <w:suppressLineNumbers/>
        <w:tabs>
          <w:tab w:val="left" w:pos="980"/>
          <w:tab w:val="left" w:pos="1620"/>
        </w:tabs>
        <w:ind w:firstLine="700"/>
        <w:jc w:val="both"/>
      </w:pPr>
      <w:r w:rsidRPr="009A6AE9">
        <w:t xml:space="preserve">оценка </w:t>
      </w:r>
      <w:r w:rsidRPr="009A6AE9">
        <w:rPr>
          <w:b/>
        </w:rPr>
        <w:t>«отлично»</w:t>
      </w:r>
      <w:r w:rsidRPr="009A6AE9">
        <w:t xml:space="preserve"> выставляется студенту, если он в реферате, докладе приводил мнения ученых, выдвигал собственное мнение и отстаивал его, опираясь на аргументированные доводы. При ответе студент должен демонстрировать высокий уровень знания соответствующей темы и творческий подход к обоснованию своей точки зрения;</w:t>
      </w:r>
    </w:p>
    <w:p w:rsidR="003B162D" w:rsidRPr="009A6AE9" w:rsidRDefault="003B162D" w:rsidP="003B162D">
      <w:pPr>
        <w:numPr>
          <w:ilvl w:val="0"/>
          <w:numId w:val="1"/>
        </w:numPr>
        <w:suppressLineNumbers/>
        <w:tabs>
          <w:tab w:val="left" w:pos="980"/>
          <w:tab w:val="left" w:pos="1620"/>
        </w:tabs>
        <w:ind w:firstLine="700"/>
        <w:jc w:val="both"/>
      </w:pPr>
      <w:r w:rsidRPr="009A6AE9">
        <w:t xml:space="preserve">оценка </w:t>
      </w:r>
      <w:r w:rsidRPr="009A6AE9">
        <w:rPr>
          <w:b/>
        </w:rPr>
        <w:t>«хорошо»</w:t>
      </w:r>
      <w:r w:rsidRPr="009A6AE9">
        <w:t xml:space="preserve"> выставляется студенту, если он в реферате, докладе приводил мнения ученых, выдвигал собственное мнение, однако отстаивал свою позицию недостаточно аргументировано, а так же если его выступления не соответствуют требованиям, предъявляемым к оценке отлично;</w:t>
      </w:r>
    </w:p>
    <w:p w:rsidR="003B162D" w:rsidRPr="009A6AE9" w:rsidRDefault="003B162D" w:rsidP="003B162D">
      <w:pPr>
        <w:numPr>
          <w:ilvl w:val="0"/>
          <w:numId w:val="1"/>
        </w:numPr>
        <w:suppressLineNumbers/>
        <w:tabs>
          <w:tab w:val="left" w:pos="980"/>
          <w:tab w:val="left" w:pos="1620"/>
        </w:tabs>
        <w:ind w:firstLine="700"/>
        <w:jc w:val="both"/>
      </w:pPr>
      <w:r w:rsidRPr="009A6AE9">
        <w:t xml:space="preserve">оценка </w:t>
      </w:r>
      <w:r w:rsidRPr="009A6AE9">
        <w:rPr>
          <w:b/>
        </w:rPr>
        <w:t>«удовлетворительно»</w:t>
      </w:r>
      <w:r w:rsidRPr="009A6AE9">
        <w:t xml:space="preserve"> выставляется, если студент в реферате, докладе показал, что имеет хорошие знания темы, однако не имеет собственного мнения, либо не умеет аргументировать его, либо не имеет его, представляет свои доводы неубедительно, не задействует необходимое количество источников по теме;</w:t>
      </w:r>
    </w:p>
    <w:p w:rsidR="003B162D" w:rsidRPr="009A6AE9" w:rsidRDefault="003B162D" w:rsidP="003B162D">
      <w:pPr>
        <w:numPr>
          <w:ilvl w:val="0"/>
          <w:numId w:val="1"/>
        </w:numPr>
        <w:suppressLineNumbers/>
        <w:tabs>
          <w:tab w:val="left" w:pos="980"/>
          <w:tab w:val="left" w:pos="1620"/>
        </w:tabs>
        <w:ind w:firstLine="700"/>
        <w:jc w:val="both"/>
      </w:pPr>
      <w:r w:rsidRPr="009A6AE9">
        <w:t xml:space="preserve">оценка </w:t>
      </w:r>
      <w:r w:rsidRPr="009A6AE9">
        <w:rPr>
          <w:b/>
        </w:rPr>
        <w:t>«неудовлетворительно»</w:t>
      </w:r>
      <w:r w:rsidRPr="009A6AE9">
        <w:t xml:space="preserve"> выставляется, если студент не имеет необходимый объем знаний по теме и не раскрыл тему в реферате, докладе.</w:t>
      </w:r>
    </w:p>
    <w:p w:rsidR="003B162D" w:rsidRPr="009A6AE9" w:rsidRDefault="003B162D" w:rsidP="003B162D">
      <w:pPr>
        <w:tabs>
          <w:tab w:val="left" w:pos="980"/>
          <w:tab w:val="left" w:pos="1800"/>
          <w:tab w:val="left" w:pos="2295"/>
        </w:tabs>
        <w:ind w:firstLine="700"/>
        <w:jc w:val="both"/>
      </w:pPr>
    </w:p>
    <w:p w:rsidR="003B162D" w:rsidRPr="009A6AE9" w:rsidRDefault="003B162D" w:rsidP="003B162D">
      <w:pPr>
        <w:tabs>
          <w:tab w:val="left" w:pos="720"/>
          <w:tab w:val="left" w:pos="980"/>
        </w:tabs>
        <w:jc w:val="both"/>
      </w:pPr>
      <w:r w:rsidRPr="009A6AE9">
        <w:t xml:space="preserve">- оценка </w:t>
      </w:r>
      <w:r w:rsidRPr="009A6AE9">
        <w:rPr>
          <w:b/>
        </w:rPr>
        <w:t>«зачтено»</w:t>
      </w:r>
      <w:r w:rsidRPr="009A6AE9">
        <w:t xml:space="preserve"> выставляется студенту, если  он в теме доклада, реферата, эссе полностью раскрыл смысл и содержание темы, не допустил ошибок и </w:t>
      </w:r>
      <w:r w:rsidRPr="009A6AE9">
        <w:lastRenderedPageBreak/>
        <w:t>неточностей, сделал логичные и правильные выводы, показал способность ориентироваться в учебной и научной литературе по теме доклада, эссе, реферата;</w:t>
      </w:r>
    </w:p>
    <w:p w:rsidR="003B162D" w:rsidRPr="009A6AE9" w:rsidRDefault="003B162D" w:rsidP="003B162D">
      <w:pPr>
        <w:jc w:val="both"/>
      </w:pPr>
      <w:r w:rsidRPr="009A6AE9">
        <w:t xml:space="preserve">- оценка </w:t>
      </w:r>
      <w:r w:rsidRPr="009A6AE9">
        <w:rPr>
          <w:b/>
        </w:rPr>
        <w:t>«не зачтено»</w:t>
      </w:r>
      <w:r w:rsidRPr="009A6AE9">
        <w:t xml:space="preserve"> студенту, если  он в теме доклада, реферата, эссе не полностью раскрыл смысл и содержание темы, допустил ошибки и неточности, не сделал логичные и правильные выводы, показал неспособность ориентироваться в учебной и научной литературе по теме доклада, эссе, реферата</w:t>
      </w:r>
    </w:p>
    <w:p w:rsidR="003F084A" w:rsidRDefault="003F084A"/>
    <w:sectPr w:rsidR="003F084A" w:rsidSect="003F0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0D06"/>
    <w:multiLevelType w:val="hybridMultilevel"/>
    <w:tmpl w:val="4616208E"/>
    <w:lvl w:ilvl="0" w:tplc="FFFFFFFF">
      <w:start w:val="2"/>
      <w:numFmt w:val="bullet"/>
      <w:lvlText w:val="-"/>
      <w:lvlJc w:val="left"/>
      <w:pPr>
        <w:tabs>
          <w:tab w:val="num" w:pos="1070"/>
        </w:tabs>
        <w:ind w:left="-141" w:firstLine="851"/>
      </w:pPr>
      <w:rPr>
        <w:rFonts w:hint="default"/>
      </w:rPr>
    </w:lvl>
    <w:lvl w:ilvl="1" w:tplc="0419000F">
      <w:start w:val="1"/>
      <w:numFmt w:val="decimal"/>
      <w:lvlText w:val="%2."/>
      <w:lvlJc w:val="left"/>
      <w:pPr>
        <w:tabs>
          <w:tab w:val="num" w:pos="2289"/>
        </w:tabs>
        <w:ind w:left="2289" w:hanging="360"/>
      </w:pPr>
      <w:rPr>
        <w:rFonts w:cs="Times New Roman" w:hint="default"/>
      </w:rPr>
    </w:lvl>
    <w:lvl w:ilvl="2" w:tplc="FFFFFFFF" w:tentative="1">
      <w:start w:val="1"/>
      <w:numFmt w:val="bullet"/>
      <w:lvlText w:val=""/>
      <w:lvlJc w:val="left"/>
      <w:pPr>
        <w:tabs>
          <w:tab w:val="num" w:pos="3009"/>
        </w:tabs>
        <w:ind w:left="3009" w:hanging="360"/>
      </w:pPr>
      <w:rPr>
        <w:rFonts w:ascii="Wingdings" w:hAnsi="Wingdings" w:hint="default"/>
      </w:rPr>
    </w:lvl>
    <w:lvl w:ilvl="3" w:tplc="FFFFFFFF" w:tentative="1">
      <w:start w:val="1"/>
      <w:numFmt w:val="bullet"/>
      <w:lvlText w:val=""/>
      <w:lvlJc w:val="left"/>
      <w:pPr>
        <w:tabs>
          <w:tab w:val="num" w:pos="3729"/>
        </w:tabs>
        <w:ind w:left="3729" w:hanging="360"/>
      </w:pPr>
      <w:rPr>
        <w:rFonts w:ascii="Symbol" w:hAnsi="Symbol" w:hint="default"/>
      </w:rPr>
    </w:lvl>
    <w:lvl w:ilvl="4" w:tplc="FFFFFFFF" w:tentative="1">
      <w:start w:val="1"/>
      <w:numFmt w:val="bullet"/>
      <w:lvlText w:val="o"/>
      <w:lvlJc w:val="left"/>
      <w:pPr>
        <w:tabs>
          <w:tab w:val="num" w:pos="4449"/>
        </w:tabs>
        <w:ind w:left="4449" w:hanging="360"/>
      </w:pPr>
      <w:rPr>
        <w:rFonts w:ascii="Courier New" w:hAnsi="Courier New" w:hint="default"/>
      </w:rPr>
    </w:lvl>
    <w:lvl w:ilvl="5" w:tplc="FFFFFFFF" w:tentative="1">
      <w:start w:val="1"/>
      <w:numFmt w:val="bullet"/>
      <w:lvlText w:val=""/>
      <w:lvlJc w:val="left"/>
      <w:pPr>
        <w:tabs>
          <w:tab w:val="num" w:pos="5169"/>
        </w:tabs>
        <w:ind w:left="5169" w:hanging="360"/>
      </w:pPr>
      <w:rPr>
        <w:rFonts w:ascii="Wingdings" w:hAnsi="Wingdings" w:hint="default"/>
      </w:rPr>
    </w:lvl>
    <w:lvl w:ilvl="6" w:tplc="FFFFFFFF" w:tentative="1">
      <w:start w:val="1"/>
      <w:numFmt w:val="bullet"/>
      <w:lvlText w:val=""/>
      <w:lvlJc w:val="left"/>
      <w:pPr>
        <w:tabs>
          <w:tab w:val="num" w:pos="5889"/>
        </w:tabs>
        <w:ind w:left="5889" w:hanging="360"/>
      </w:pPr>
      <w:rPr>
        <w:rFonts w:ascii="Symbol" w:hAnsi="Symbol" w:hint="default"/>
      </w:rPr>
    </w:lvl>
    <w:lvl w:ilvl="7" w:tplc="FFFFFFFF" w:tentative="1">
      <w:start w:val="1"/>
      <w:numFmt w:val="bullet"/>
      <w:lvlText w:val="o"/>
      <w:lvlJc w:val="left"/>
      <w:pPr>
        <w:tabs>
          <w:tab w:val="num" w:pos="6609"/>
        </w:tabs>
        <w:ind w:left="6609" w:hanging="360"/>
      </w:pPr>
      <w:rPr>
        <w:rFonts w:ascii="Courier New" w:hAnsi="Courier New" w:hint="default"/>
      </w:rPr>
    </w:lvl>
    <w:lvl w:ilvl="8" w:tplc="FFFFFFFF" w:tentative="1">
      <w:start w:val="1"/>
      <w:numFmt w:val="bullet"/>
      <w:lvlText w:val=""/>
      <w:lvlJc w:val="left"/>
      <w:pPr>
        <w:tabs>
          <w:tab w:val="num" w:pos="7329"/>
        </w:tabs>
        <w:ind w:left="7329" w:hanging="360"/>
      </w:pPr>
      <w:rPr>
        <w:rFonts w:ascii="Wingdings" w:hAnsi="Wingdings" w:hint="default"/>
      </w:rPr>
    </w:lvl>
  </w:abstractNum>
  <w:abstractNum w:abstractNumId="1">
    <w:nsid w:val="45A87CF1"/>
    <w:multiLevelType w:val="hybridMultilevel"/>
    <w:tmpl w:val="DD4E95C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514A45AB"/>
    <w:multiLevelType w:val="hybridMultilevel"/>
    <w:tmpl w:val="CDAE4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546247"/>
    <w:multiLevelType w:val="hybridMultilevel"/>
    <w:tmpl w:val="313E7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162D"/>
    <w:rsid w:val="003B162D"/>
    <w:rsid w:val="003F0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2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6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dc:creator>
  <cp:keywords/>
  <dc:description/>
  <cp:lastModifiedBy>LAX</cp:lastModifiedBy>
  <cp:revision>2</cp:revision>
  <dcterms:created xsi:type="dcterms:W3CDTF">2018-10-19T12:46:00Z</dcterms:created>
  <dcterms:modified xsi:type="dcterms:W3CDTF">2018-10-19T12:48:00Z</dcterms:modified>
</cp:coreProperties>
</file>