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«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Нормативно-правовые документы и локальные акты дошкольной </w:t>
      </w:r>
      <w:bookmarkStart w:id="0" w:name="_GoBack"/>
      <w:bookmarkEnd w:id="0"/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организации в условиях реализации ФГОС ДО</w:t>
      </w:r>
      <w:r w:rsidRPr="00E5698A">
        <w:rPr>
          <w:color w:val="111111"/>
          <w:sz w:val="28"/>
          <w:szCs w:val="28"/>
        </w:rPr>
        <w:t>»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Нормативно</w:t>
      </w:r>
      <w:r w:rsidRPr="00E5698A">
        <w:rPr>
          <w:color w:val="111111"/>
          <w:sz w:val="28"/>
          <w:szCs w:val="28"/>
        </w:rPr>
        <w:t>-правовая база ДОУ - это совокупность законов,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нормативно-правовых актов</w:t>
      </w:r>
      <w:r w:rsidRPr="00E5698A">
        <w:rPr>
          <w:color w:val="111111"/>
          <w:sz w:val="28"/>
          <w:szCs w:val="28"/>
        </w:rPr>
        <w:t>,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организационных и методических документов</w:t>
      </w:r>
      <w:r w:rsidRPr="00E5698A">
        <w:rPr>
          <w:color w:val="111111"/>
          <w:sz w:val="28"/>
          <w:szCs w:val="28"/>
        </w:rPr>
        <w:t>, регламентирующих технологию создания,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обработки</w:t>
      </w:r>
      <w:r w:rsidRPr="00E5698A">
        <w:rPr>
          <w:color w:val="111111"/>
          <w:sz w:val="28"/>
          <w:szCs w:val="28"/>
        </w:rPr>
        <w:t>, хранения и использования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документов</w:t>
      </w:r>
      <w:r w:rsidRPr="00E5698A">
        <w:rPr>
          <w:color w:val="111111"/>
          <w:sz w:val="28"/>
          <w:szCs w:val="28"/>
        </w:rPr>
        <w:t> в текущей деятельности учреждения, разработанных в </w:t>
      </w:r>
      <w:r w:rsidRPr="00E5698A">
        <w:rPr>
          <w:color w:val="111111"/>
          <w:sz w:val="28"/>
          <w:szCs w:val="28"/>
          <w:u w:val="single"/>
          <w:bdr w:val="none" w:sz="0" w:space="0" w:color="auto" w:frame="1"/>
        </w:rPr>
        <w:t>соответствии</w:t>
      </w:r>
      <w:r w:rsidRPr="00E5698A">
        <w:rPr>
          <w:color w:val="111111"/>
          <w:sz w:val="28"/>
          <w:szCs w:val="28"/>
        </w:rPr>
        <w:t>: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1. Федеральный закон от 29.12.2012 № 273-ФЗ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E5698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 в Российской Федерации»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2. Конвенция о правах ребенка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 xml:space="preserve">3. </w:t>
      </w:r>
      <w:proofErr w:type="spellStart"/>
      <w:r w:rsidRPr="00E5698A">
        <w:rPr>
          <w:color w:val="111111"/>
          <w:sz w:val="28"/>
          <w:szCs w:val="28"/>
        </w:rPr>
        <w:t>СанПин</w:t>
      </w:r>
      <w:proofErr w:type="spellEnd"/>
      <w:r w:rsidRPr="00E5698A">
        <w:rPr>
          <w:color w:val="111111"/>
          <w:sz w:val="28"/>
          <w:szCs w:val="28"/>
        </w:rPr>
        <w:t xml:space="preserve"> 2.4.1.3049-13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4. «Порядок проведения аттестации педагогических работников государственных и муниципальных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 учреждений</w:t>
      </w:r>
      <w:r w:rsidRPr="00E5698A">
        <w:rPr>
          <w:color w:val="111111"/>
          <w:sz w:val="28"/>
          <w:szCs w:val="28"/>
        </w:rPr>
        <w:t>» (утв. приказом Министерства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E5698A">
        <w:rPr>
          <w:color w:val="111111"/>
          <w:sz w:val="28"/>
          <w:szCs w:val="28"/>
        </w:rPr>
        <w:t> и науки РФ от 7 апреля 2014 г. N 276)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5. Федеральный государственный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образовательный стандарт дошкольного образования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6. Устав ДОУ.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7. «Порядок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и осуществления образовательной</w:t>
      </w:r>
      <w:r w:rsidRPr="00E5698A">
        <w:rPr>
          <w:color w:val="111111"/>
          <w:sz w:val="28"/>
          <w:szCs w:val="28"/>
        </w:rPr>
        <w:t> деятельности по основным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общеобразовательным программам – образовательным программам дошкольного образования</w:t>
      </w:r>
      <w:r w:rsidRPr="00E5698A">
        <w:rPr>
          <w:color w:val="111111"/>
          <w:sz w:val="28"/>
          <w:szCs w:val="28"/>
        </w:rPr>
        <w:t>» (утв. приказом Министерства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 и науки РФ от 30</w:t>
      </w:r>
      <w:r w:rsidRPr="00E5698A">
        <w:rPr>
          <w:color w:val="111111"/>
          <w:sz w:val="28"/>
          <w:szCs w:val="28"/>
        </w:rPr>
        <w:t>.08.2013 г. № 1014)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8. «</w:t>
      </w:r>
      <w:proofErr w:type="gramStart"/>
      <w:r w:rsidRPr="00E5698A">
        <w:rPr>
          <w:color w:val="111111"/>
          <w:sz w:val="28"/>
          <w:szCs w:val="28"/>
        </w:rPr>
        <w:t>Порядок 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условия</w:t>
      </w:r>
      <w:r w:rsidRPr="00E5698A">
        <w:rPr>
          <w:color w:val="111111"/>
          <w:sz w:val="28"/>
          <w:szCs w:val="28"/>
        </w:rPr>
        <w:t> осуществления перевода</w:t>
      </w:r>
      <w:proofErr w:type="gramEnd"/>
      <w:r w:rsidRPr="00E5698A">
        <w:rPr>
          <w:color w:val="111111"/>
          <w:sz w:val="28"/>
          <w:szCs w:val="28"/>
        </w:rPr>
        <w:t xml:space="preserve"> обучающихся из одной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E5698A">
        <w:rPr>
          <w:color w:val="111111"/>
          <w:sz w:val="28"/>
          <w:szCs w:val="28"/>
        </w:rPr>
        <w:t>, осуществляющей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образовательную деятельность по образовательным программам дошкольного образования</w:t>
      </w:r>
      <w:r w:rsidRPr="00E5698A">
        <w:rPr>
          <w:color w:val="111111"/>
          <w:sz w:val="28"/>
          <w:szCs w:val="28"/>
        </w:rPr>
        <w:t>, в другие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E5698A">
        <w:rPr>
          <w:color w:val="111111"/>
          <w:sz w:val="28"/>
          <w:szCs w:val="28"/>
        </w:rPr>
        <w:t>, осуществляющие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образовательную деятельность по </w:t>
      </w:r>
      <w:proofErr w:type="spellStart"/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E5698A">
        <w:rPr>
          <w:color w:val="111111"/>
          <w:sz w:val="28"/>
          <w:szCs w:val="28"/>
        </w:rPr>
        <w:t>программам</w:t>
      </w:r>
      <w:proofErr w:type="spellEnd"/>
      <w:r w:rsidRPr="00E5698A">
        <w:rPr>
          <w:color w:val="111111"/>
          <w:sz w:val="28"/>
          <w:szCs w:val="28"/>
        </w:rPr>
        <w:t xml:space="preserve"> соответствующих уровня и направленности» утвержденный приказом Министерства и науки Российской Федерации от 28 декабря 2015г. №1527.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9. Приказ Министерства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  <w:r w:rsidRPr="00E5698A">
        <w:rPr>
          <w:color w:val="111111"/>
          <w:sz w:val="28"/>
          <w:szCs w:val="28"/>
        </w:rPr>
        <w:t> и науки РФ от 13 января 2014г. №8 «Об утверждении примерной формы договора об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образовании по образовательным программам дошкольного образования</w:t>
      </w:r>
      <w:r w:rsidRPr="00E5698A">
        <w:rPr>
          <w:color w:val="111111"/>
          <w:sz w:val="28"/>
          <w:szCs w:val="28"/>
        </w:rPr>
        <w:t>»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10. ФЗ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«Об основных гарантиях прав ребенка в Российской Федерации»</w:t>
      </w:r>
      <w:r w:rsidRPr="00E5698A">
        <w:rPr>
          <w:color w:val="111111"/>
          <w:sz w:val="28"/>
          <w:szCs w:val="28"/>
        </w:rPr>
        <w:t> № 124-ФЗ от 24.07.1998г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(с последующими изменениями и дополнениями)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11. Федеральным законом № 152-ФЗ от 27.07.2006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«О персональных данных»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12. Постановлением Правительства Российской Федерации от 15.09.2008 N 687 "Об утверждении Положения об особенностях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обработки персональных данных</w:t>
      </w:r>
      <w:r w:rsidRPr="00E5698A">
        <w:rPr>
          <w:color w:val="111111"/>
          <w:sz w:val="28"/>
          <w:szCs w:val="28"/>
        </w:rPr>
        <w:t>, осуществляемой без использования средств автоматизации».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И это только часть перечисленных Федеральных законов, на которые нужно опираться в своей работе.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Дошкольное образовательное</w:t>
      </w:r>
      <w:r w:rsidRPr="00E5698A">
        <w:rPr>
          <w:color w:val="111111"/>
          <w:sz w:val="28"/>
          <w:szCs w:val="28"/>
        </w:rPr>
        <w:t> учреждение в своей деятельности руководствуется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нормативно-правовыми документами разного уровня</w:t>
      </w:r>
      <w:r w:rsidRPr="00E5698A">
        <w:rPr>
          <w:color w:val="111111"/>
          <w:sz w:val="28"/>
          <w:szCs w:val="28"/>
        </w:rPr>
        <w:t>: федерального, регионального, муниципального, регламентирующими деятельность, а также внутренними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локальными актами</w:t>
      </w:r>
      <w:r w:rsidRPr="00E5698A">
        <w:rPr>
          <w:color w:val="111111"/>
          <w:sz w:val="28"/>
          <w:szCs w:val="28"/>
        </w:rPr>
        <w:t>, регулирующими деятельность учреждения.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Локальный нормативный акт образовательной организации – это надлежащим образом утвержденный документ</w:t>
      </w:r>
      <w:r w:rsidRPr="00E5698A">
        <w:rPr>
          <w:color w:val="111111"/>
          <w:sz w:val="28"/>
          <w:szCs w:val="28"/>
        </w:rPr>
        <w:t>, который содержит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нормы права</w:t>
      </w:r>
      <w:r w:rsidRPr="00E5698A">
        <w:rPr>
          <w:color w:val="111111"/>
          <w:sz w:val="28"/>
          <w:szCs w:val="28"/>
        </w:rPr>
        <w:t>, т. е. обязательные для исполнения требования (правила, адресованные определенному кругу лиц и рассчитанные на неоднократное применение. К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локальным нормативным актам в образовательной организации</w:t>
      </w:r>
      <w:r w:rsidRPr="00E5698A">
        <w:rPr>
          <w:color w:val="111111"/>
          <w:sz w:val="28"/>
          <w:szCs w:val="28"/>
        </w:rPr>
        <w:t> могут относиться приказы, положения, инструкции, правила, программы, графики и др. Основное назначение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локального нормативного акта – детализация</w:t>
      </w:r>
      <w:r w:rsidRPr="00E5698A">
        <w:rPr>
          <w:color w:val="111111"/>
          <w:sz w:val="28"/>
          <w:szCs w:val="28"/>
        </w:rPr>
        <w:t>, конкретизация, дополнение общей правовой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нормы применительно к условиям дошкольной образовательной организации</w:t>
      </w:r>
      <w:r w:rsidRPr="00E5698A">
        <w:rPr>
          <w:color w:val="111111"/>
          <w:sz w:val="28"/>
          <w:szCs w:val="28"/>
        </w:rPr>
        <w:t> с учетом специфики трудовых отношений,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 и иных условий</w:t>
      </w:r>
      <w:r w:rsidRPr="00E5698A">
        <w:rPr>
          <w:color w:val="111111"/>
          <w:sz w:val="28"/>
          <w:szCs w:val="28"/>
        </w:rPr>
        <w:t>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В учреждении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локальные акты</w:t>
      </w:r>
      <w:r w:rsidRPr="00E5698A">
        <w:rPr>
          <w:color w:val="111111"/>
          <w:sz w:val="28"/>
          <w:szCs w:val="28"/>
        </w:rPr>
        <w:t>, как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нормативные</w:t>
      </w:r>
      <w:r w:rsidRPr="00E5698A">
        <w:rPr>
          <w:color w:val="111111"/>
          <w:sz w:val="28"/>
          <w:szCs w:val="28"/>
        </w:rPr>
        <w:t>, так и индивидуальные, являются средствам правового обеспечения деятельности МДОУ. При этом значение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локальных нормативных</w:t>
      </w:r>
      <w:r w:rsidRPr="00E5698A">
        <w:rPr>
          <w:color w:val="111111"/>
          <w:sz w:val="28"/>
          <w:szCs w:val="28"/>
        </w:rPr>
        <w:t> актов особенно велико, поскольку </w:t>
      </w:r>
      <w:proofErr w:type="spellStart"/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нормотворческая</w:t>
      </w:r>
      <w:r w:rsidRPr="00E5698A">
        <w:rPr>
          <w:color w:val="111111"/>
          <w:sz w:val="28"/>
          <w:szCs w:val="28"/>
        </w:rPr>
        <w:t>деятельность</w:t>
      </w:r>
      <w:proofErr w:type="spellEnd"/>
      <w:r w:rsidRPr="00E5698A">
        <w:rPr>
          <w:color w:val="111111"/>
          <w:sz w:val="28"/>
          <w:szCs w:val="28"/>
        </w:rPr>
        <w:t xml:space="preserve"> МДОУ осуществляется в пределах ее компетенции, определенной Федеральным законом от 29.12.2012 № 273-ФЗ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E5698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 в Российской Федерации»</w:t>
      </w:r>
      <w:r w:rsidRPr="00E5698A">
        <w:rPr>
          <w:color w:val="111111"/>
          <w:sz w:val="28"/>
          <w:szCs w:val="28"/>
        </w:rPr>
        <w:t>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В соответствии с компетенцией учреждения можно выделить следующие направления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локального</w:t>
      </w:r>
      <w:r w:rsidRPr="00E5698A">
        <w:rPr>
          <w:color w:val="111111"/>
          <w:sz w:val="28"/>
          <w:szCs w:val="28"/>
        </w:rPr>
        <w:t> правового обеспечения его основной </w:t>
      </w:r>
      <w:r w:rsidRPr="00E5698A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E5698A">
        <w:rPr>
          <w:color w:val="111111"/>
          <w:sz w:val="28"/>
          <w:szCs w:val="28"/>
        </w:rPr>
        <w:t>: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 xml:space="preserve">• правовое обеспечение </w:t>
      </w:r>
      <w:proofErr w:type="spellStart"/>
      <w:r w:rsidRPr="00E5698A">
        <w:rPr>
          <w:color w:val="111111"/>
          <w:sz w:val="28"/>
          <w:szCs w:val="28"/>
        </w:rPr>
        <w:t>конституирования</w:t>
      </w:r>
      <w:proofErr w:type="spellEnd"/>
      <w:r w:rsidRPr="00E5698A">
        <w:rPr>
          <w:color w:val="111111"/>
          <w:sz w:val="28"/>
          <w:szCs w:val="28"/>
        </w:rPr>
        <w:t xml:space="preserve"> учреждения в качестве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общеобразовательного </w:t>
      </w:r>
      <w:r w:rsidRPr="00E5698A">
        <w:rPr>
          <w:color w:val="111111"/>
          <w:sz w:val="28"/>
          <w:szCs w:val="28"/>
        </w:rPr>
        <w:t>(лицензирование, аттестация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учреждения</w:t>
      </w:r>
      <w:r w:rsidRPr="00E5698A">
        <w:rPr>
          <w:color w:val="111111"/>
          <w:sz w:val="28"/>
          <w:szCs w:val="28"/>
        </w:rPr>
        <w:t>, формирование структуры учреждения 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органов управления</w:t>
      </w:r>
      <w:r w:rsidRPr="00E5698A">
        <w:rPr>
          <w:color w:val="111111"/>
          <w:sz w:val="28"/>
          <w:szCs w:val="28"/>
        </w:rPr>
        <w:t>);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• правовое обеспечение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(процесса обучения и воспитания)</w:t>
      </w:r>
      <w:r w:rsidRPr="00E5698A">
        <w:rPr>
          <w:color w:val="111111"/>
          <w:sz w:val="28"/>
          <w:szCs w:val="28"/>
        </w:rPr>
        <w:t> и его методического сопровождения;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• правовое обеспечение финансово-экономической деятельности;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• правовое обеспечение материально-технического снабжения;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• правовое обеспечение безопасных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условий</w:t>
      </w:r>
      <w:r w:rsidRPr="00E5698A">
        <w:rPr>
          <w:color w:val="111111"/>
          <w:sz w:val="28"/>
          <w:szCs w:val="28"/>
        </w:rPr>
        <w:t> нахождения воспитанников в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общеобразовательном учреждении</w:t>
      </w:r>
      <w:r w:rsidRPr="00E5698A">
        <w:rPr>
          <w:color w:val="111111"/>
          <w:sz w:val="28"/>
          <w:szCs w:val="28"/>
        </w:rPr>
        <w:t>;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• правовое обеспечение трудовых отношений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(работа с кадрами)</w:t>
      </w:r>
      <w:r w:rsidRPr="00E5698A">
        <w:rPr>
          <w:color w:val="111111"/>
          <w:sz w:val="28"/>
          <w:szCs w:val="28"/>
        </w:rPr>
        <w:t>;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• правовое обеспечение делопроизводства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5698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документального </w:t>
      </w:r>
      <w:proofErr w:type="gramStart"/>
      <w:r w:rsidRPr="00E5698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сопровождения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5698A">
        <w:rPr>
          <w:color w:val="111111"/>
          <w:sz w:val="28"/>
          <w:szCs w:val="28"/>
        </w:rPr>
        <w:t>всех</w:t>
      </w:r>
      <w:proofErr w:type="gramEnd"/>
      <w:r w:rsidRPr="00E5698A">
        <w:rPr>
          <w:color w:val="111111"/>
          <w:sz w:val="28"/>
          <w:szCs w:val="28"/>
        </w:rPr>
        <w:t xml:space="preserve"> сторон деятельности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общеобразовательного учреждения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 укрупненным направлениям деятельности МДОУ правовое обеспечение управления учреждением требует, как правило, принятия следующих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локальных актов</w:t>
      </w:r>
      <w:r w:rsidRPr="00E5698A">
        <w:rPr>
          <w:color w:val="111111"/>
          <w:sz w:val="28"/>
          <w:szCs w:val="28"/>
        </w:rPr>
        <w:t>: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Локальные акты</w:t>
      </w:r>
      <w:r w:rsidRPr="00E5698A">
        <w:rPr>
          <w:color w:val="111111"/>
          <w:sz w:val="28"/>
          <w:szCs w:val="28"/>
        </w:rPr>
        <w:t>, регламентирующие деятельность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органов самоуправления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Устав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общеобразовательного учреждения</w:t>
      </w:r>
      <w:r w:rsidRPr="00E5698A">
        <w:rPr>
          <w:color w:val="111111"/>
          <w:sz w:val="28"/>
          <w:szCs w:val="28"/>
        </w:rPr>
        <w:t>;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lastRenderedPageBreak/>
        <w:t>Положение об общем родительском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собрании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совете родителей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Педагогическом совете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собрании</w:t>
      </w:r>
      <w:r w:rsidRPr="00E5698A">
        <w:rPr>
          <w:color w:val="111111"/>
          <w:sz w:val="28"/>
          <w:szCs w:val="28"/>
        </w:rPr>
        <w:t> трудового коллектива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Локальные акты</w:t>
      </w:r>
      <w:r w:rsidRPr="00E5698A">
        <w:rPr>
          <w:color w:val="111111"/>
          <w:sz w:val="28"/>
          <w:szCs w:val="28"/>
        </w:rPr>
        <w:t>, регламентирующие отношения МДОУ с участниками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Договор об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образовании с родителями </w:t>
      </w:r>
      <w:r w:rsidRPr="00E5698A">
        <w:rPr>
          <w:i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приеме детей и комплектовании групп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об АИС комплектовании ДОУ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Правила внутреннего распорядка воспитанников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защите персональных данных воспитанников, их родителей (законных представителей, представление льгот по оплате за содержание ребенка в детском саду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порядке формирования, ведения, хранения и проверке личных дел воспитанников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защите персональных данных работников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порядке ведения, хранения личных дел сотрудников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режиме функционирования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порядке создания,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E5698A">
        <w:rPr>
          <w:color w:val="111111"/>
          <w:sz w:val="28"/>
          <w:szCs w:val="28"/>
        </w:rPr>
        <w:t> работы и принятия решений комиссией по урегулированию споров между участниками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 отношений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об уполномоченном по защите прав участников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тарификационной комиссии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«О порядке 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условиях</w:t>
      </w:r>
      <w:r w:rsidRPr="00E5698A">
        <w:rPr>
          <w:color w:val="111111"/>
          <w:sz w:val="28"/>
          <w:szCs w:val="28"/>
        </w:rPr>
        <w:t> осуществления перевода воспитанников»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об охране здоровья воспитанников ДОУ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Локальные акты</w:t>
      </w:r>
      <w:r w:rsidRPr="00E5698A">
        <w:rPr>
          <w:color w:val="111111"/>
          <w:sz w:val="28"/>
          <w:szCs w:val="28"/>
        </w:rPr>
        <w:t>, регламентирующие административную и хозяйственную деятельность.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 xml:space="preserve">Положение </w:t>
      </w:r>
      <w:proofErr w:type="gramStart"/>
      <w:r w:rsidRPr="00E5698A">
        <w:rPr>
          <w:color w:val="111111"/>
          <w:sz w:val="28"/>
          <w:szCs w:val="28"/>
        </w:rPr>
        <w:t>О</w:t>
      </w:r>
      <w:proofErr w:type="gramEnd"/>
      <w:r w:rsidRPr="00E5698A">
        <w:rPr>
          <w:color w:val="111111"/>
          <w:sz w:val="28"/>
          <w:szCs w:val="28"/>
        </w:rPr>
        <w:t xml:space="preserve"> порядке разработке и структуре программы развития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делопроизводстве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lastRenderedPageBreak/>
        <w:t>Положение по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питания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 xml:space="preserve">Положение о </w:t>
      </w:r>
      <w:proofErr w:type="spellStart"/>
      <w:r w:rsidRPr="00E5698A">
        <w:rPr>
          <w:color w:val="111111"/>
          <w:sz w:val="28"/>
          <w:szCs w:val="28"/>
        </w:rPr>
        <w:t>бракеражной</w:t>
      </w:r>
      <w:proofErr w:type="spellEnd"/>
      <w:r w:rsidRPr="00E5698A">
        <w:rPr>
          <w:color w:val="111111"/>
          <w:sz w:val="28"/>
          <w:szCs w:val="28"/>
        </w:rPr>
        <w:t xml:space="preserve"> комиссии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Локальные акты</w:t>
      </w:r>
      <w:r w:rsidRPr="00E5698A">
        <w:rPr>
          <w:color w:val="111111"/>
          <w:sz w:val="28"/>
          <w:szCs w:val="28"/>
        </w:rPr>
        <w:t>, регламентирующие методическую работу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рабочей группе по созданию ООП в соответствии с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ФГОС ДО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об основной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E5698A">
        <w:rPr>
          <w:color w:val="111111"/>
          <w:sz w:val="28"/>
          <w:szCs w:val="28"/>
        </w:rPr>
        <w:t> программе в соответствии с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ФГОС ДО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рабочей программе педагога ДОУ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«О рабочей группе по подготовке введения и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реализации ФГОС ДО</w:t>
      </w:r>
      <w:r w:rsidRPr="00E5698A">
        <w:rPr>
          <w:color w:val="111111"/>
          <w:sz w:val="28"/>
          <w:szCs w:val="28"/>
        </w:rPr>
        <w:t>»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об официальном сайте в сети Интернет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Положение о внутренней системе оценки качества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образования</w:t>
      </w:r>
    </w:p>
    <w:p w:rsidR="00E5698A" w:rsidRPr="00E5698A" w:rsidRDefault="00E5698A" w:rsidP="00E5698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Данный перечень не является исчерпывающим. Более того, многие из перечисленных актов не являются обязательными.</w:t>
      </w:r>
    </w:p>
    <w:p w:rsidR="00E5698A" w:rsidRPr="00E5698A" w:rsidRDefault="00E5698A" w:rsidP="00E569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5698A">
        <w:rPr>
          <w:color w:val="111111"/>
          <w:sz w:val="28"/>
          <w:szCs w:val="28"/>
        </w:rPr>
        <w:t>Приведенные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акты</w:t>
      </w:r>
      <w:r w:rsidRPr="00E5698A">
        <w:rPr>
          <w:color w:val="111111"/>
          <w:sz w:val="28"/>
          <w:szCs w:val="28"/>
        </w:rPr>
        <w:t> отличаются не только по содержанию, но и по процедуре их принятия. Так, как любая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</w:t>
      </w:r>
      <w:r w:rsidRPr="00E5698A">
        <w:rPr>
          <w:color w:val="111111"/>
          <w:sz w:val="28"/>
          <w:szCs w:val="28"/>
        </w:rPr>
        <w:t> или должностное лицо, разрабатывающее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нормативные акты</w:t>
      </w:r>
      <w:r w:rsidRPr="00E5698A">
        <w:rPr>
          <w:color w:val="111111"/>
          <w:sz w:val="28"/>
          <w:szCs w:val="28"/>
        </w:rPr>
        <w:t>, обязаны соблюдать при их подготовке действующие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нормы законодательства</w:t>
      </w:r>
      <w:r w:rsidRPr="00E5698A">
        <w:rPr>
          <w:color w:val="111111"/>
          <w:sz w:val="28"/>
          <w:szCs w:val="28"/>
        </w:rPr>
        <w:t>, издавать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документы</w:t>
      </w:r>
      <w:r w:rsidRPr="00E5698A">
        <w:rPr>
          <w:color w:val="111111"/>
          <w:sz w:val="28"/>
          <w:szCs w:val="28"/>
        </w:rPr>
        <w:t> только в пределах своей компетенции, придерживаться общегосударственных правил составления и оформления </w:t>
      </w:r>
      <w:r w:rsidRPr="00E5698A">
        <w:rPr>
          <w:rStyle w:val="a4"/>
          <w:color w:val="111111"/>
          <w:sz w:val="28"/>
          <w:szCs w:val="28"/>
          <w:bdr w:val="none" w:sz="0" w:space="0" w:color="auto" w:frame="1"/>
        </w:rPr>
        <w:t>документов</w:t>
      </w:r>
      <w:r w:rsidRPr="00E5698A">
        <w:rPr>
          <w:color w:val="111111"/>
          <w:sz w:val="28"/>
          <w:szCs w:val="28"/>
        </w:rPr>
        <w:t>.</w:t>
      </w:r>
    </w:p>
    <w:p w:rsidR="008018CF" w:rsidRDefault="008018CF"/>
    <w:sectPr w:rsidR="008018CF" w:rsidSect="00E56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weavingRibbon" w:sz="14" w:space="24" w:color="5B9BD5" w:themeColor="accent1"/>
        <w:left w:val="weavingRibbon" w:sz="14" w:space="24" w:color="5B9BD5" w:themeColor="accent1"/>
        <w:bottom w:val="weavingRibbon" w:sz="14" w:space="24" w:color="5B9BD5" w:themeColor="accent1"/>
        <w:right w:val="weavingRibbon" w:sz="1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32" w:rsidRDefault="00954D32" w:rsidP="00E5698A">
      <w:r>
        <w:separator/>
      </w:r>
    </w:p>
  </w:endnote>
  <w:endnote w:type="continuationSeparator" w:id="0">
    <w:p w:rsidR="00954D32" w:rsidRDefault="00954D32" w:rsidP="00E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8A" w:rsidRDefault="00E569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8A" w:rsidRDefault="00E569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8A" w:rsidRDefault="00E569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32" w:rsidRDefault="00954D32" w:rsidP="00E5698A">
      <w:r>
        <w:separator/>
      </w:r>
    </w:p>
  </w:footnote>
  <w:footnote w:type="continuationSeparator" w:id="0">
    <w:p w:rsidR="00954D32" w:rsidRDefault="00954D32" w:rsidP="00E5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8A" w:rsidRDefault="00E569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479368"/>
      <w:docPartObj>
        <w:docPartGallery w:val="Watermarks"/>
        <w:docPartUnique/>
      </w:docPartObj>
    </w:sdtPr>
    <w:sdtContent>
      <w:p w:rsidR="00E5698A" w:rsidRDefault="00E5698A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8A" w:rsidRDefault="00E569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C2"/>
    <w:rsid w:val="002D66C2"/>
    <w:rsid w:val="008018CF"/>
    <w:rsid w:val="00954D32"/>
    <w:rsid w:val="00E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E68A3D-E45C-4917-BE8D-687FE642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69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8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E5698A"/>
    <w:rPr>
      <w:b/>
      <w:bCs/>
    </w:rPr>
  </w:style>
  <w:style w:type="paragraph" w:styleId="a5">
    <w:name w:val="header"/>
    <w:basedOn w:val="a"/>
    <w:link w:val="a6"/>
    <w:uiPriority w:val="99"/>
    <w:unhideWhenUsed/>
    <w:rsid w:val="00E569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98A"/>
  </w:style>
  <w:style w:type="paragraph" w:styleId="a7">
    <w:name w:val="footer"/>
    <w:basedOn w:val="a"/>
    <w:link w:val="a8"/>
    <w:uiPriority w:val="99"/>
    <w:unhideWhenUsed/>
    <w:rsid w:val="00E569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98A"/>
  </w:style>
  <w:style w:type="character" w:customStyle="1" w:styleId="10">
    <w:name w:val="Заголовок 1 Знак"/>
    <w:basedOn w:val="a0"/>
    <w:link w:val="1"/>
    <w:uiPriority w:val="9"/>
    <w:rsid w:val="00E569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69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69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6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6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69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69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69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698A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E569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E569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569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E5698A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E5698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E5698A"/>
    <w:rPr>
      <w:szCs w:val="32"/>
    </w:rPr>
  </w:style>
  <w:style w:type="paragraph" w:styleId="af">
    <w:name w:val="List Paragraph"/>
    <w:basedOn w:val="a"/>
    <w:uiPriority w:val="34"/>
    <w:qFormat/>
    <w:rsid w:val="00E569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98A"/>
    <w:rPr>
      <w:i/>
    </w:rPr>
  </w:style>
  <w:style w:type="character" w:customStyle="1" w:styleId="22">
    <w:name w:val="Цитата 2 Знак"/>
    <w:basedOn w:val="a0"/>
    <w:link w:val="21"/>
    <w:uiPriority w:val="29"/>
    <w:rsid w:val="00E5698A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5698A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E5698A"/>
    <w:rPr>
      <w:b/>
      <w:i/>
      <w:sz w:val="24"/>
    </w:rPr>
  </w:style>
  <w:style w:type="character" w:styleId="af2">
    <w:name w:val="Subtle Emphasis"/>
    <w:uiPriority w:val="19"/>
    <w:qFormat/>
    <w:rsid w:val="00E5698A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E5698A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E5698A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E569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E569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569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2018-11-19T17:03:00Z</dcterms:created>
  <dcterms:modified xsi:type="dcterms:W3CDTF">2018-11-19T17:08:00Z</dcterms:modified>
</cp:coreProperties>
</file>