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Консультация для родителей.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</w:t>
      </w: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t>Роль семьи в воспитании ребенка</w:t>
      </w:r>
      <w:bookmarkEnd w:id="0"/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Дошкольное детство – уникальный период в жизни человека, когда формируется здоровье, осуществляется развитие личности.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тоже время в этот период, в течении которого ребенок находится в полной зависимости от окружающих взрослых – родителей, педагогов. 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Известно, что в настоящее время детские сады в России, посещают только 50% детей дошкольного возраста.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современном российском обществе существует несколько слоев, имеющих различный уровень доходов, и оплатить пребывание ребенка в ДОУ могут не все родители.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Дети, воспитывающиеся в семьях с большим достатком, только на первый взгляд кажутся благополучными: они хорошо питаются, одеваются, окружены большим количеством игрушек. однако в этих семьях, где мать одновременно и «бизнес – вумен», внимание к ребенку с ее стороны часто оказывается ограниченным.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таких семьях дети воспитываются бабушками и дедушками или после детского сада передаются на попечение гувернанток. Из – за этого они постоянно испытывают дефицит в общении с родителями. Так возникает отчуждение.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семьях с низким достатком существуют другие трудности. Чтобы как – то обеспечить семью, родителям приходится работать по совместительству или искать иные источники дохода, что требует значительных трат времени.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Дети в этих семьях лишены возможности носить красивую одежду, у них ограниченное количество игрушек, художественной литературы. Занятость родителей порождает детскую безнадзорность, а скудность в питании – нарушение в здоровье.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Издавна ведется спор, что важнее в становлении личности ребенка: семья или общественное воспитание ребенка, одни педагоги склонялись в пользу семьи, другие – общества.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Семья обладает объективными возможностями для включения ребенка с первых 6 лет жизни в разнообразные виды деятельности: складывают игрушки, помогают маме или папе, выполняют поручение.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Выражение «дети – зеркало семьи» иногда передает смысл ориентации ребенка на те духовные и моральные ценности, которые исповедует его семья.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зря многие великие педагоги считали, что семейное воспитание – это прежде всего самовоспитание родителей: очень сложно привить ребенку те качества, которыми они сами не обладают.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Таким образом, современная наука подчеркивает приоритет семьи в воспитании ребенка.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Значительная часть родителей полагает, что педагоги и психологи могут помочь только советом, а действовать все равно должны в первую очередь они сами.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семьях с низким уровнем педагогической культуры родителей нередко возникают проблемы, с которыми взрослые не могут справиться адекватным способом. Причиной возникновения конфликтных ситуаций в таких семьях становится нарушение показателей семейной гибкости и семейной сплоченности.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семьях с среднем уровнем педагогической культуры родителей показало, что их показатели семейной гибкости и семейной сплоченности нарушаются реже. У родителей отмечается непонимание или неумение создавать условия для полноценного развития ребенка в семье.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семьях с высоким уровнем педагогической культуры родителей также нередко возникает ряд проблем. У таких родителей отмечается первостепенность целей формирования интеллектуальной сферы ребенка в сравнении с его коммуникативной компетенцией.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сожалению, не хватает методик, направленных на оценку эффективности сотрудничества детского сада и родителями, относящимися к разным уровням педагогической культуры.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Необходимо как можно больше разрабатывать методических рекомендаций по оптимизации семейного воспитания в группах родителей с разным уровнем педагогической культуры, что может быть полезным для организации эффективного сотрудничества педагогов и психологов ДОУ с семьями своих воспитанников.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Segoe UI Variable Text Semibold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itka Text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CC"/>
    <w:rsid w:val="00540FCC"/>
    <w:rsid w:val="0063165D"/>
    <w:rsid w:val="007479F1"/>
    <w:rsid w:val="00870AF4"/>
    <w:rsid w:val="008A604A"/>
    <w:rsid w:val="00CC40ED"/>
    <w:rsid w:val="1D091519"/>
    <w:rsid w:val="7402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TML Sample"/>
    <w:basedOn w:val="2"/>
    <w:semiHidden/>
    <w:unhideWhenUsed/>
    <w:uiPriority w:val="99"/>
    <w:rPr>
      <w:rFonts w:ascii="Courier New" w:hAnsi="Courier New" w:eastAsia="Times New Roman" w:cs="Courier New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1221</Words>
  <Characters>6960</Characters>
  <Lines>58</Lines>
  <Paragraphs>16</Paragraphs>
  <TotalTime>276</TotalTime>
  <ScaleCrop>false</ScaleCrop>
  <LinksUpToDate>false</LinksUpToDate>
  <CharactersWithSpaces>8165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2024-01-19T18:46:00Z</dcterms:created>
  <dc:creator>Алия Давлятова</dc:creator>
  <cp:lastModifiedBy>milan</cp:lastModifiedBy>
  <dcterms:modified xsi:type="dcterms:W3CDTF">2024-01-21T13:47:20Z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58B115E5B59C4BBCA370224D3A8CE7F7_12</vt:lpwstr>
  </property>
</Properties>
</file>