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47" w:rsidRPr="00983F7B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7B">
        <w:rPr>
          <w:rFonts w:ascii="Times New Roman" w:hAnsi="Times New Roman" w:cs="Times New Roman"/>
          <w:b/>
          <w:sz w:val="28"/>
          <w:szCs w:val="28"/>
        </w:rPr>
        <w:t xml:space="preserve">Мониторинг результативности работы ШМО начальных классов </w:t>
      </w:r>
    </w:p>
    <w:p w:rsidR="00465847" w:rsidRPr="00983F7B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7B">
        <w:rPr>
          <w:rFonts w:ascii="Times New Roman" w:hAnsi="Times New Roman" w:cs="Times New Roman"/>
          <w:b/>
          <w:sz w:val="28"/>
          <w:szCs w:val="28"/>
        </w:rPr>
        <w:t>за 2016-2017 учебный год</w:t>
      </w:r>
    </w:p>
    <w:p w:rsidR="00465847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мероприятиях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465847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65847" w:rsidRPr="00983F7B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7B">
        <w:rPr>
          <w:rFonts w:ascii="Times New Roman" w:hAnsi="Times New Roman" w:cs="Times New Roman"/>
          <w:b/>
          <w:sz w:val="28"/>
          <w:szCs w:val="28"/>
        </w:rPr>
        <w:t>Мониторинг эмоционального участия</w:t>
      </w:r>
    </w:p>
    <w:p w:rsidR="00465847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(насколько нравится участвовать, в баллах от 2 до 5)</w:t>
      </w:r>
    </w:p>
    <w:p w:rsidR="00465847" w:rsidRPr="00A7559C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475" cy="32004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5847" w:rsidRDefault="00465847" w:rsidP="00465847">
      <w:pPr>
        <w:tabs>
          <w:tab w:val="left" w:pos="1035"/>
        </w:tabs>
      </w:pPr>
    </w:p>
    <w:p w:rsidR="00465847" w:rsidRDefault="00465847" w:rsidP="00465847">
      <w:pPr>
        <w:tabs>
          <w:tab w:val="left" w:pos="1035"/>
        </w:tabs>
      </w:pPr>
    </w:p>
    <w:p w:rsidR="00465847" w:rsidRDefault="00465847" w:rsidP="00465847">
      <w:pPr>
        <w:tabs>
          <w:tab w:val="left" w:pos="1035"/>
        </w:tabs>
      </w:pPr>
    </w:p>
    <w:p w:rsidR="00465847" w:rsidRDefault="00465847" w:rsidP="00465847">
      <w:pPr>
        <w:tabs>
          <w:tab w:val="left" w:pos="1035"/>
        </w:tabs>
      </w:pPr>
    </w:p>
    <w:p w:rsidR="00465847" w:rsidRPr="00983F7B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7B">
        <w:rPr>
          <w:rFonts w:ascii="Times New Roman" w:hAnsi="Times New Roman" w:cs="Times New Roman"/>
          <w:b/>
          <w:sz w:val="28"/>
          <w:szCs w:val="28"/>
        </w:rPr>
        <w:lastRenderedPageBreak/>
        <w:t>Мониторинг участия учителей в повышении квалификации и самообразования</w:t>
      </w:r>
    </w:p>
    <w:p w:rsidR="00465847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7B">
        <w:rPr>
          <w:rFonts w:ascii="Times New Roman" w:hAnsi="Times New Roman" w:cs="Times New Roman"/>
          <w:b/>
          <w:sz w:val="28"/>
          <w:szCs w:val="28"/>
        </w:rPr>
        <w:t>(курсы, городские семинары)</w:t>
      </w:r>
    </w:p>
    <w:p w:rsidR="00465847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847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качества образования в классах</w:t>
      </w:r>
    </w:p>
    <w:p w:rsidR="00465847" w:rsidRPr="00E654AD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54AD">
        <w:rPr>
          <w:rFonts w:ascii="Times New Roman" w:hAnsi="Times New Roman" w:cs="Times New Roman"/>
          <w:sz w:val="28"/>
          <w:szCs w:val="28"/>
        </w:rPr>
        <w:t>(по сравнению с окончанием прошлого года)</w:t>
      </w:r>
    </w:p>
    <w:p w:rsidR="00465847" w:rsidRDefault="00465847" w:rsidP="00465847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5847" w:rsidRPr="00340A21" w:rsidRDefault="00465847" w:rsidP="00465847">
      <w:pPr>
        <w:rPr>
          <w:rFonts w:ascii="Times New Roman" w:hAnsi="Times New Roman" w:cs="Times New Roman"/>
          <w:sz w:val="28"/>
          <w:szCs w:val="28"/>
        </w:rPr>
      </w:pPr>
    </w:p>
    <w:p w:rsidR="00465847" w:rsidRDefault="00465847" w:rsidP="00465847">
      <w:pPr>
        <w:rPr>
          <w:rFonts w:ascii="Times New Roman" w:hAnsi="Times New Roman" w:cs="Times New Roman"/>
          <w:sz w:val="28"/>
          <w:szCs w:val="28"/>
        </w:rPr>
      </w:pPr>
    </w:p>
    <w:p w:rsidR="00465847" w:rsidRDefault="00465847" w:rsidP="0046584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5847" w:rsidRDefault="00465847" w:rsidP="0046584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65847" w:rsidRPr="00340A21" w:rsidRDefault="00465847" w:rsidP="00465847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21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работы ШМО начальных классов (по оценке учителей)</w:t>
      </w:r>
    </w:p>
    <w:p w:rsidR="00465847" w:rsidRDefault="00465847" w:rsidP="0046584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9875" cy="448627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5847" w:rsidRPr="00340A21" w:rsidRDefault="00465847" w:rsidP="0046584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000000" w:rsidRDefault="00465847"/>
    <w:sectPr w:rsidR="00000000" w:rsidSect="00B70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847"/>
    <w:rsid w:val="0046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 классных мероприятиях</c:v>
                </c:pt>
                <c:pt idx="1">
                  <c:v>В школьных мероприятиях</c:v>
                </c:pt>
                <c:pt idx="2">
                  <c:v>В городских мероприятиях</c:v>
                </c:pt>
                <c:pt idx="3">
                  <c:v>В дистанционных мероприятиях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82</c:v>
                </c:pt>
                <c:pt idx="2">
                  <c:v>29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 классных мероприятиях</c:v>
                </c:pt>
                <c:pt idx="1">
                  <c:v>В школьных мероприятиях</c:v>
                </c:pt>
                <c:pt idx="2">
                  <c:v>В городских мероприятиях</c:v>
                </c:pt>
                <c:pt idx="3">
                  <c:v>В дистанционных мероприятиях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52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 классных мероприятиях</c:v>
                </c:pt>
                <c:pt idx="1">
                  <c:v>В школьных мероприятиях</c:v>
                </c:pt>
                <c:pt idx="2">
                  <c:v>В городских мероприятиях</c:v>
                </c:pt>
                <c:pt idx="3">
                  <c:v>В дистанционных мероприятиях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</c:v>
                </c:pt>
                <c:pt idx="1">
                  <c:v>83</c:v>
                </c:pt>
                <c:pt idx="2">
                  <c:v>62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 классных мероприятиях</c:v>
                </c:pt>
                <c:pt idx="1">
                  <c:v>В школьных мероприятиях</c:v>
                </c:pt>
                <c:pt idx="2">
                  <c:v>В городских мероприятиях</c:v>
                </c:pt>
                <c:pt idx="3">
                  <c:v>В дистанционных мероприятиях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95</c:v>
                </c:pt>
                <c:pt idx="1">
                  <c:v>86</c:v>
                </c:pt>
                <c:pt idx="2">
                  <c:v>33</c:v>
                </c:pt>
                <c:pt idx="3">
                  <c:v>47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 классных мероприятиях</c:v>
                </c:pt>
                <c:pt idx="1">
                  <c:v>В школьных мероприятиях</c:v>
                </c:pt>
                <c:pt idx="2">
                  <c:v>В городских мероприятиях</c:v>
                </c:pt>
                <c:pt idx="3">
                  <c:v>В дистанционных мероприятиях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91</c:v>
                </c:pt>
                <c:pt idx="1">
                  <c:v>91</c:v>
                </c:pt>
                <c:pt idx="2">
                  <c:v>36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 классных мероприятиях</c:v>
                </c:pt>
                <c:pt idx="1">
                  <c:v>В школьных мероприятиях</c:v>
                </c:pt>
                <c:pt idx="2">
                  <c:v>В городских мероприятиях</c:v>
                </c:pt>
                <c:pt idx="3">
                  <c:v>В дистанционных мероприятиях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64</c:v>
                </c:pt>
                <c:pt idx="3">
                  <c:v>44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3б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 классных мероприятиях</c:v>
                </c:pt>
                <c:pt idx="1">
                  <c:v>В школьных мероприятиях</c:v>
                </c:pt>
                <c:pt idx="2">
                  <c:v>В городских мероприятиях</c:v>
                </c:pt>
                <c:pt idx="3">
                  <c:v>В дистанционных мероприятиях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100</c:v>
                </c:pt>
                <c:pt idx="1">
                  <c:v>71</c:v>
                </c:pt>
                <c:pt idx="2">
                  <c:v>50</c:v>
                </c:pt>
                <c:pt idx="3">
                  <c:v>63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3в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 классных мероприятиях</c:v>
                </c:pt>
                <c:pt idx="1">
                  <c:v>В школьных мероприятиях</c:v>
                </c:pt>
                <c:pt idx="2">
                  <c:v>В городских мероприятиях</c:v>
                </c:pt>
                <c:pt idx="3">
                  <c:v>В дистанционных мероприятиях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90</c:v>
                </c:pt>
                <c:pt idx="3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 классных мероприятиях</c:v>
                </c:pt>
                <c:pt idx="1">
                  <c:v>В школьных мероприятиях</c:v>
                </c:pt>
                <c:pt idx="2">
                  <c:v>В городских мероприятиях</c:v>
                </c:pt>
                <c:pt idx="3">
                  <c:v>В дистанционных мероприятиях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81</c:v>
                </c:pt>
                <c:pt idx="1">
                  <c:v>81</c:v>
                </c:pt>
                <c:pt idx="2">
                  <c:v>45</c:v>
                </c:pt>
                <c:pt idx="3">
                  <c:v>100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4б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 классных мероприятиях</c:v>
                </c:pt>
                <c:pt idx="1">
                  <c:v>В школьных мероприятиях</c:v>
                </c:pt>
                <c:pt idx="2">
                  <c:v>В городских мероприятиях</c:v>
                </c:pt>
                <c:pt idx="3">
                  <c:v>В дистанционных мероприятиях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91</c:v>
                </c:pt>
                <c:pt idx="1">
                  <c:v>91</c:v>
                </c:pt>
                <c:pt idx="2">
                  <c:v>23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cylinder"/>
        <c:axId val="10023680"/>
        <c:axId val="10025216"/>
        <c:axId val="0"/>
      </c:bar3DChart>
      <c:catAx>
        <c:axId val="10023680"/>
        <c:scaling>
          <c:orientation val="minMax"/>
        </c:scaling>
        <c:axPos val="b"/>
        <c:tickLblPos val="nextTo"/>
        <c:crossAx val="10025216"/>
        <c:crosses val="autoZero"/>
        <c:auto val="1"/>
        <c:lblAlgn val="ctr"/>
        <c:lblOffset val="100"/>
      </c:catAx>
      <c:valAx>
        <c:axId val="10025216"/>
        <c:scaling>
          <c:orientation val="minMax"/>
        </c:scaling>
        <c:axPos val="l"/>
        <c:majorGridlines/>
        <c:numFmt formatCode="General" sourceLinked="1"/>
        <c:tickLblPos val="nextTo"/>
        <c:crossAx val="100236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классных мероприятиях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2 в</c:v>
                </c:pt>
                <c:pt idx="5">
                  <c:v>3 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в школьных мероприятиях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2 в</c:v>
                </c:pt>
                <c:pt idx="5">
                  <c:v>3 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Участие в городских мероприятиях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2 в</c:v>
                </c:pt>
                <c:pt idx="5">
                  <c:v>3 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Участие в дистанционных мероприятиях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2 в</c:v>
                </c:pt>
                <c:pt idx="5">
                  <c:v>3 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shape val="cylinder"/>
        <c:axId val="11009408"/>
        <c:axId val="11127040"/>
        <c:axId val="0"/>
      </c:bar3DChart>
      <c:catAx>
        <c:axId val="11009408"/>
        <c:scaling>
          <c:orientation val="minMax"/>
        </c:scaling>
        <c:axPos val="b"/>
        <c:tickLblPos val="nextTo"/>
        <c:crossAx val="11127040"/>
        <c:crosses val="autoZero"/>
        <c:auto val="1"/>
        <c:lblAlgn val="ctr"/>
        <c:lblOffset val="100"/>
      </c:catAx>
      <c:valAx>
        <c:axId val="11127040"/>
        <c:scaling>
          <c:orientation val="minMax"/>
        </c:scaling>
        <c:axPos val="l"/>
        <c:majorGridlines/>
        <c:numFmt formatCode="General" sourceLinked="1"/>
        <c:tickLblPos val="nextTo"/>
        <c:crossAx val="110094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Пышминцева Е.С.</c:v>
                </c:pt>
                <c:pt idx="1">
                  <c:v>Огнёва Н.Н</c:v>
                </c:pt>
                <c:pt idx="2">
                  <c:v>Тишкова О.Л.</c:v>
                </c:pt>
                <c:pt idx="3">
                  <c:v>Бикташева О.В</c:v>
                </c:pt>
                <c:pt idx="4">
                  <c:v>Уфимцева Е.С.</c:v>
                </c:pt>
                <c:pt idx="5">
                  <c:v>Елфимова Е.Я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Пышминцева Е.С.</c:v>
                </c:pt>
                <c:pt idx="1">
                  <c:v>Огнёва Н.Н</c:v>
                </c:pt>
                <c:pt idx="2">
                  <c:v>Тишкова О.Л.</c:v>
                </c:pt>
                <c:pt idx="3">
                  <c:v>Бикташева О.В</c:v>
                </c:pt>
                <c:pt idx="4">
                  <c:v>Уфимцева Е.С.</c:v>
                </c:pt>
                <c:pt idx="5">
                  <c:v>Елфимова Е.Я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Пышминцева Е.С.</c:v>
                </c:pt>
                <c:pt idx="1">
                  <c:v>Огнёва Н.Н</c:v>
                </c:pt>
                <c:pt idx="2">
                  <c:v>Тишкова О.Л.</c:v>
                </c:pt>
                <c:pt idx="3">
                  <c:v>Бикташева О.В</c:v>
                </c:pt>
                <c:pt idx="4">
                  <c:v>Уфимцева Е.С.</c:v>
                </c:pt>
                <c:pt idx="5">
                  <c:v>Елфимова Е.Я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53119616"/>
        <c:axId val="53117696"/>
      </c:barChart>
      <c:valAx>
        <c:axId val="53117696"/>
        <c:scaling>
          <c:orientation val="minMax"/>
        </c:scaling>
        <c:axPos val="b"/>
        <c:majorGridlines/>
        <c:numFmt formatCode="General" sourceLinked="1"/>
        <c:tickLblPos val="nextTo"/>
        <c:crossAx val="53119616"/>
        <c:crosses val="autoZero"/>
        <c:crossBetween val="between"/>
      </c:valAx>
      <c:catAx>
        <c:axId val="53119616"/>
        <c:scaling>
          <c:orientation val="minMax"/>
        </c:scaling>
        <c:axPos val="l"/>
        <c:tickLblPos val="nextTo"/>
        <c:crossAx val="53117696"/>
        <c:crosses val="autoZero"/>
        <c:auto val="1"/>
        <c:lblAlgn val="ctr"/>
        <c:lblOffset val="100"/>
      </c:catAx>
    </c:plotArea>
    <c:legend>
      <c:legendPos val="r"/>
      <c:legendEntry>
        <c:idx val="0"/>
        <c:delete val="1"/>
      </c:legendEntry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Повысилось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</c:v>
                </c:pt>
                <c:pt idx="1">
                  <c:v>2 б</c:v>
                </c:pt>
                <c:pt idx="2">
                  <c:v>2 в</c:v>
                </c:pt>
                <c:pt idx="3">
                  <c:v>3 а</c:v>
                </c:pt>
                <c:pt idx="4">
                  <c:v>3 б</c:v>
                </c:pt>
                <c:pt idx="5">
                  <c:v>3 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Сохранилось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</c:v>
                </c:pt>
                <c:pt idx="1">
                  <c:v>2 б</c:v>
                </c:pt>
                <c:pt idx="2">
                  <c:v>2 в</c:v>
                </c:pt>
                <c:pt idx="3">
                  <c:v>3 а</c:v>
                </c:pt>
                <c:pt idx="4">
                  <c:v>3 б</c:v>
                </c:pt>
                <c:pt idx="5">
                  <c:v>3 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Понизилось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</c:v>
                </c:pt>
                <c:pt idx="1">
                  <c:v>2 б</c:v>
                </c:pt>
                <c:pt idx="2">
                  <c:v>2 в</c:v>
                </c:pt>
                <c:pt idx="3">
                  <c:v>3 а</c:v>
                </c:pt>
                <c:pt idx="4">
                  <c:v>3 б</c:v>
                </c:pt>
                <c:pt idx="5">
                  <c:v>3 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54189056"/>
        <c:axId val="57688832"/>
        <c:axId val="0"/>
      </c:bar3DChart>
      <c:catAx>
        <c:axId val="54189056"/>
        <c:scaling>
          <c:orientation val="minMax"/>
        </c:scaling>
        <c:axPos val="b"/>
        <c:tickLblPos val="nextTo"/>
        <c:crossAx val="57688832"/>
        <c:crosses val="autoZero"/>
        <c:auto val="1"/>
        <c:lblAlgn val="ctr"/>
        <c:lblOffset val="100"/>
      </c:catAx>
      <c:valAx>
        <c:axId val="57688832"/>
        <c:scaling>
          <c:orientation val="minMax"/>
        </c:scaling>
        <c:axPos val="l"/>
        <c:majorGridlines/>
        <c:numFmt formatCode="General" sourceLinked="1"/>
        <c:tickLblPos val="nextTo"/>
        <c:crossAx val="541890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8698671938475593E-2"/>
          <c:y val="4.4057617797775318E-2"/>
          <c:w val="0.90603839284711352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Пышминцева Е.С</c:v>
                </c:pt>
                <c:pt idx="1">
                  <c:v>Огнёва Н.Н</c:v>
                </c:pt>
                <c:pt idx="2">
                  <c:v>Тишкова О.Л</c:v>
                </c:pt>
                <c:pt idx="3">
                  <c:v>Бикташева О.В</c:v>
                </c:pt>
                <c:pt idx="4">
                  <c:v>Уфимцева О.В</c:v>
                </c:pt>
                <c:pt idx="5">
                  <c:v>Елфимова Е.Я</c:v>
                </c:pt>
                <c:pt idx="6">
                  <c:v>Щелканова С.Н</c:v>
                </c:pt>
                <c:pt idx="7">
                  <c:v>Илле А.Ф</c:v>
                </c:pt>
                <c:pt idx="8">
                  <c:v>Яблокова И.В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Пышминцева Е.С</c:v>
                </c:pt>
                <c:pt idx="1">
                  <c:v>Огнёва Н.Н</c:v>
                </c:pt>
                <c:pt idx="2">
                  <c:v>Тишкова О.Л</c:v>
                </c:pt>
                <c:pt idx="3">
                  <c:v>Бикташева О.В</c:v>
                </c:pt>
                <c:pt idx="4">
                  <c:v>Уфимцева О.В</c:v>
                </c:pt>
                <c:pt idx="5">
                  <c:v>Елфимова Е.Я</c:v>
                </c:pt>
                <c:pt idx="6">
                  <c:v>Щелканова С.Н</c:v>
                </c:pt>
                <c:pt idx="7">
                  <c:v>Илле А.Ф</c:v>
                </c:pt>
                <c:pt idx="8">
                  <c:v>Яблокова И.В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Пышминцева Е.С</c:v>
                </c:pt>
                <c:pt idx="1">
                  <c:v>Огнёва Н.Н</c:v>
                </c:pt>
                <c:pt idx="2">
                  <c:v>Тишкова О.Л</c:v>
                </c:pt>
                <c:pt idx="3">
                  <c:v>Бикташева О.В</c:v>
                </c:pt>
                <c:pt idx="4">
                  <c:v>Уфимцева О.В</c:v>
                </c:pt>
                <c:pt idx="5">
                  <c:v>Елфимова Е.Я</c:v>
                </c:pt>
                <c:pt idx="6">
                  <c:v>Щелканова С.Н</c:v>
                </c:pt>
                <c:pt idx="7">
                  <c:v>Илле А.Ф</c:v>
                </c:pt>
                <c:pt idx="8">
                  <c:v>Яблокова И.В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axId val="62038400"/>
        <c:axId val="62040320"/>
      </c:barChart>
      <c:catAx>
        <c:axId val="62038400"/>
        <c:scaling>
          <c:orientation val="minMax"/>
        </c:scaling>
        <c:axPos val="b"/>
        <c:tickLblPos val="nextTo"/>
        <c:crossAx val="62040320"/>
        <c:crosses val="autoZero"/>
        <c:auto val="1"/>
        <c:lblAlgn val="ctr"/>
        <c:lblOffset val="100"/>
      </c:catAx>
      <c:valAx>
        <c:axId val="62040320"/>
        <c:scaling>
          <c:orientation val="minMax"/>
        </c:scaling>
        <c:axPos val="l"/>
        <c:majorGridlines/>
        <c:numFmt formatCode="General" sourceLinked="1"/>
        <c:tickLblPos val="nextTo"/>
        <c:crossAx val="6203840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0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2-28</dc:creator>
  <cp:keywords/>
  <dc:description/>
  <cp:lastModifiedBy>2-28</cp:lastModifiedBy>
  <cp:revision>2</cp:revision>
  <dcterms:created xsi:type="dcterms:W3CDTF">2017-06-08T06:55:00Z</dcterms:created>
  <dcterms:modified xsi:type="dcterms:W3CDTF">2017-06-08T06:55:00Z</dcterms:modified>
</cp:coreProperties>
</file>