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0" w:rsidRPr="00294D71" w:rsidRDefault="001B4160" w:rsidP="001B4160">
      <w:pPr>
        <w:ind w:firstLine="709"/>
        <w:jc w:val="center"/>
        <w:rPr>
          <w:b/>
        </w:rPr>
      </w:pPr>
    </w:p>
    <w:p w:rsidR="001B4160" w:rsidRDefault="001B4160" w:rsidP="001B4160">
      <w:pPr>
        <w:ind w:firstLine="709"/>
        <w:jc w:val="center"/>
        <w:rPr>
          <w:b/>
          <w:sz w:val="28"/>
          <w:szCs w:val="28"/>
        </w:rPr>
      </w:pPr>
      <w:r w:rsidRPr="001B4160">
        <w:rPr>
          <w:b/>
          <w:sz w:val="28"/>
          <w:szCs w:val="28"/>
        </w:rPr>
        <w:t xml:space="preserve">ПЛАН-КОНСПЕКТ УРОКА </w:t>
      </w:r>
    </w:p>
    <w:p w:rsidR="001B4160" w:rsidRPr="001B4160" w:rsidRDefault="001B4160" w:rsidP="001B4160">
      <w:pPr>
        <w:ind w:firstLine="709"/>
        <w:jc w:val="center"/>
        <w:rPr>
          <w:b/>
          <w:sz w:val="28"/>
          <w:szCs w:val="28"/>
          <w:u w:val="single"/>
        </w:rPr>
      </w:pPr>
      <w:r w:rsidRPr="001B4160">
        <w:rPr>
          <w:color w:val="000000"/>
          <w:sz w:val="27"/>
          <w:szCs w:val="27"/>
          <w:u w:val="single"/>
        </w:rPr>
        <w:t xml:space="preserve"> </w:t>
      </w:r>
      <w:r w:rsidR="00FF1FE1">
        <w:rPr>
          <w:color w:val="000000"/>
          <w:sz w:val="28"/>
          <w:szCs w:val="28"/>
          <w:u w:val="single"/>
        </w:rPr>
        <w:t>Сравнение положительных десятичных дробей</w:t>
      </w:r>
    </w:p>
    <w:p w:rsidR="001B4160" w:rsidRPr="001B4160" w:rsidRDefault="001B4160" w:rsidP="001B416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87"/>
        <w:gridCol w:w="3202"/>
        <w:gridCol w:w="5664"/>
      </w:tblGrid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437DD2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ФИО (полностью</w:t>
            </w:r>
            <w:proofErr w:type="gramStart"/>
            <w:r w:rsidRPr="001B4160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 w:rsidR="00437DD2">
              <w:rPr>
                <w:b/>
                <w:i/>
                <w:sz w:val="28"/>
                <w:szCs w:val="28"/>
              </w:rPr>
              <w:t>ерова Дарья Ивановна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Место работы</w:t>
            </w:r>
            <w:r>
              <w:rPr>
                <w:b/>
                <w:i/>
                <w:sz w:val="28"/>
                <w:szCs w:val="28"/>
              </w:rPr>
              <w:t xml:space="preserve"> МОУ СОШ №95 с УИОП 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Должность</w:t>
            </w:r>
            <w:r>
              <w:rPr>
                <w:b/>
                <w:i/>
                <w:sz w:val="28"/>
                <w:szCs w:val="28"/>
              </w:rPr>
              <w:t xml:space="preserve"> учитель-практикант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математика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FF1FE1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Тема и номер урока в теме</w:t>
            </w:r>
            <w:r>
              <w:t xml:space="preserve"> </w:t>
            </w:r>
            <w:r w:rsidR="00FF1FE1">
              <w:rPr>
                <w:b/>
                <w:i/>
                <w:sz w:val="28"/>
                <w:szCs w:val="28"/>
              </w:rPr>
              <w:t xml:space="preserve">Сравнение положительных десятичных дробей </w:t>
            </w:r>
            <w:r>
              <w:rPr>
                <w:b/>
                <w:i/>
                <w:sz w:val="28"/>
                <w:szCs w:val="28"/>
              </w:rPr>
              <w:t>(1 урок)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Базовый учебник</w:t>
            </w:r>
            <w:r>
              <w:rPr>
                <w:b/>
                <w:i/>
                <w:sz w:val="28"/>
                <w:szCs w:val="28"/>
              </w:rPr>
              <w:t xml:space="preserve"> Математика-6 Никольский С.М., Потапов Н.Н.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1B4160" w:rsidRPr="001B4160" w:rsidRDefault="001B4160" w:rsidP="001B4160">
      <w:pPr>
        <w:widowControl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 xml:space="preserve">Цель  урока: </w:t>
      </w:r>
    </w:p>
    <w:p w:rsidR="001B4160" w:rsidRPr="001B4160" w:rsidRDefault="001B4160" w:rsidP="001B4160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9. Задачи:</w:t>
      </w:r>
    </w:p>
    <w:p w:rsidR="00FF1FE1" w:rsidRDefault="001B4160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 обучающие</w:t>
      </w:r>
    </w:p>
    <w:p w:rsidR="00FF1FE1" w:rsidRPr="00FF1FE1" w:rsidRDefault="00FF1FE1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FF1FE1">
        <w:rPr>
          <w:sz w:val="28"/>
          <w:szCs w:val="28"/>
        </w:rPr>
        <w:t>Знакомство с правилом сравнения десятичных дробей; </w:t>
      </w:r>
    </w:p>
    <w:p w:rsidR="00FF1FE1" w:rsidRDefault="001B4160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-развивающие</w:t>
      </w:r>
    </w:p>
    <w:p w:rsidR="00FF1FE1" w:rsidRDefault="00FF1FE1" w:rsidP="00FF1FE1">
      <w:pPr>
        <w:spacing w:line="360" w:lineRule="auto"/>
        <w:ind w:left="540"/>
        <w:jc w:val="both"/>
        <w:rPr>
          <w:sz w:val="28"/>
          <w:szCs w:val="28"/>
        </w:rPr>
      </w:pPr>
      <w:r w:rsidRPr="00FF1FE1">
        <w:rPr>
          <w:sz w:val="28"/>
          <w:szCs w:val="28"/>
        </w:rPr>
        <w:t>Развитие логического мышления, внимания; </w:t>
      </w:r>
    </w:p>
    <w:p w:rsidR="00FF1FE1" w:rsidRDefault="00FF1FE1" w:rsidP="00FF1FE1">
      <w:pPr>
        <w:spacing w:line="360" w:lineRule="auto"/>
        <w:ind w:left="540"/>
        <w:jc w:val="both"/>
        <w:rPr>
          <w:sz w:val="28"/>
          <w:szCs w:val="28"/>
        </w:rPr>
      </w:pPr>
      <w:r w:rsidRPr="00FF1FE1">
        <w:rPr>
          <w:sz w:val="28"/>
          <w:szCs w:val="28"/>
        </w:rPr>
        <w:t>Развитие коммуникативных качеств; </w:t>
      </w:r>
    </w:p>
    <w:p w:rsidR="00FF1FE1" w:rsidRDefault="00FF1FE1" w:rsidP="00FF1FE1">
      <w:pPr>
        <w:spacing w:line="360" w:lineRule="auto"/>
        <w:ind w:left="540"/>
        <w:jc w:val="both"/>
        <w:rPr>
          <w:sz w:val="28"/>
          <w:szCs w:val="28"/>
        </w:rPr>
      </w:pPr>
      <w:r w:rsidRPr="00FF1FE1">
        <w:rPr>
          <w:sz w:val="28"/>
          <w:szCs w:val="28"/>
        </w:rPr>
        <w:t>Развитие математической речи;</w:t>
      </w:r>
    </w:p>
    <w:p w:rsidR="00FF1FE1" w:rsidRPr="00FF1FE1" w:rsidRDefault="00FF1FE1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FF1FE1">
        <w:rPr>
          <w:sz w:val="28"/>
          <w:szCs w:val="28"/>
        </w:rPr>
        <w:t>Развитие интереса к предмету</w:t>
      </w:r>
      <w:r>
        <w:rPr>
          <w:sz w:val="28"/>
          <w:szCs w:val="28"/>
        </w:rPr>
        <w:t>.</w:t>
      </w:r>
    </w:p>
    <w:p w:rsidR="00FF1FE1" w:rsidRDefault="001B4160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-воспитательные</w:t>
      </w:r>
    </w:p>
    <w:p w:rsidR="00FF1FE1" w:rsidRDefault="00FF1FE1" w:rsidP="00FF1FE1">
      <w:pPr>
        <w:spacing w:line="360" w:lineRule="auto"/>
        <w:ind w:left="540"/>
        <w:jc w:val="both"/>
        <w:rPr>
          <w:sz w:val="28"/>
          <w:szCs w:val="28"/>
        </w:rPr>
      </w:pPr>
      <w:r w:rsidRPr="00FF1FE1">
        <w:rPr>
          <w:sz w:val="28"/>
          <w:szCs w:val="28"/>
        </w:rPr>
        <w:t>Воспитание чувства взаимопомощи и товарищества; </w:t>
      </w:r>
    </w:p>
    <w:p w:rsidR="00FF1FE1" w:rsidRDefault="00FF1FE1" w:rsidP="00FF1FE1">
      <w:pPr>
        <w:spacing w:line="360" w:lineRule="auto"/>
        <w:ind w:left="540"/>
        <w:jc w:val="both"/>
        <w:rPr>
          <w:sz w:val="28"/>
          <w:szCs w:val="28"/>
        </w:rPr>
      </w:pPr>
      <w:r w:rsidRPr="00FF1FE1">
        <w:rPr>
          <w:sz w:val="28"/>
          <w:szCs w:val="28"/>
        </w:rPr>
        <w:t>Привитие навыков дружеского общения; </w:t>
      </w:r>
    </w:p>
    <w:p w:rsidR="00FF1FE1" w:rsidRPr="00FF1FE1" w:rsidRDefault="00FF1FE1" w:rsidP="00FF1FE1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FF1FE1">
        <w:rPr>
          <w:sz w:val="28"/>
          <w:szCs w:val="28"/>
        </w:rPr>
        <w:t>Формирование положительного отношения к учебе.</w:t>
      </w:r>
    </w:p>
    <w:p w:rsidR="001B4160" w:rsidRPr="001B4160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Тип урока</w:t>
      </w:r>
      <w:r w:rsidR="00002616">
        <w:rPr>
          <w:b/>
          <w:i/>
          <w:sz w:val="28"/>
          <w:szCs w:val="28"/>
        </w:rPr>
        <w:t xml:space="preserve"> </w:t>
      </w:r>
      <w:r w:rsidR="00002616">
        <w:rPr>
          <w:sz w:val="28"/>
          <w:szCs w:val="28"/>
        </w:rPr>
        <w:t>изучение нового материала</w:t>
      </w:r>
    </w:p>
    <w:p w:rsidR="001B4160" w:rsidRPr="00002616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lastRenderedPageBreak/>
        <w:t>Формы работы учащихся</w:t>
      </w:r>
      <w:r w:rsidR="00002616">
        <w:rPr>
          <w:b/>
          <w:i/>
          <w:sz w:val="28"/>
          <w:szCs w:val="28"/>
        </w:rPr>
        <w:t xml:space="preserve"> </w:t>
      </w:r>
      <w:r w:rsidR="00002616">
        <w:rPr>
          <w:sz w:val="28"/>
          <w:szCs w:val="28"/>
        </w:rPr>
        <w:t>ф</w:t>
      </w:r>
      <w:r w:rsidR="00002616" w:rsidRPr="00002616">
        <w:rPr>
          <w:sz w:val="28"/>
          <w:szCs w:val="28"/>
        </w:rPr>
        <w:t>ронтальный опрос, индивидуальный контроль</w:t>
      </w:r>
    </w:p>
    <w:p w:rsidR="001B4160" w:rsidRPr="00002616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t>Необходимое техническое оборудование</w:t>
      </w:r>
      <w:r w:rsidR="00002616">
        <w:rPr>
          <w:b/>
          <w:i/>
          <w:sz w:val="28"/>
          <w:szCs w:val="28"/>
        </w:rPr>
        <w:t xml:space="preserve"> </w:t>
      </w:r>
      <w:r w:rsidR="00002616" w:rsidRPr="00002616">
        <w:rPr>
          <w:sz w:val="28"/>
          <w:szCs w:val="28"/>
        </w:rPr>
        <w:t>проектор, и</w:t>
      </w:r>
      <w:r w:rsidR="00002616">
        <w:rPr>
          <w:sz w:val="28"/>
          <w:szCs w:val="28"/>
        </w:rPr>
        <w:t>нтерактивная доска, презентация</w:t>
      </w:r>
    </w:p>
    <w:p w:rsidR="001B4160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Структура и ход  урока</w:t>
      </w:r>
    </w:p>
    <w:p w:rsidR="00002616" w:rsidRPr="00002616" w:rsidRDefault="00002616" w:rsidP="00002616">
      <w:pPr>
        <w:tabs>
          <w:tab w:val="num" w:pos="1429"/>
        </w:tabs>
        <w:spacing w:line="360" w:lineRule="auto"/>
        <w:ind w:left="540"/>
        <w:jc w:val="center"/>
        <w:rPr>
          <w:b/>
        </w:rPr>
      </w:pPr>
      <w:r w:rsidRPr="00002616"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1783"/>
        <w:gridCol w:w="1906"/>
        <w:gridCol w:w="2111"/>
        <w:gridCol w:w="2430"/>
        <w:gridCol w:w="804"/>
      </w:tblGrid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  <w:rPr>
                <w:b/>
              </w:rPr>
            </w:pPr>
            <w:r>
              <w:rPr>
                <w:b/>
              </w:rPr>
              <w:t>Номер слайда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 xml:space="preserve">Деятельность учителя 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Время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  <w:r w:rsidRPr="00294D71">
              <w:rPr>
                <w:i/>
              </w:rPr>
              <w:t>(</w:t>
            </w:r>
            <w:proofErr w:type="gramStart"/>
            <w:r w:rsidRPr="00294D71">
              <w:rPr>
                <w:i/>
              </w:rPr>
              <w:t>в</w:t>
            </w:r>
            <w:proofErr w:type="gramEnd"/>
            <w:r w:rsidRPr="00294D71">
              <w:rPr>
                <w:i/>
              </w:rPr>
              <w:t xml:space="preserve"> мин.)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294D71"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7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Организационный момент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4B75BC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4" w:rsidRPr="002F46C4" w:rsidRDefault="002F46C4" w:rsidP="00FF1FE1">
            <w:pPr>
              <w:jc w:val="center"/>
            </w:pPr>
            <w:r>
              <w:t>П</w:t>
            </w:r>
            <w:r w:rsidR="00A076CB">
              <w:t>риветствие учащихся; проверка</w:t>
            </w:r>
            <w:r>
              <w:t xml:space="preserve"> готовности класса к уроку; организация внимания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9A13D2">
            <w:r>
              <w:t>Закончить подготовку к уроку. Настроиться на деятельность.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</w:pPr>
            <w:r>
              <w:t>1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Вводная беседа. Актуализация знаний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13" w:rsidRDefault="001C3913" w:rsidP="003876CC">
            <w:r>
              <w:t>Проверка домашнего задания.</w:t>
            </w:r>
          </w:p>
          <w:p w:rsidR="00002616" w:rsidRPr="00294D71" w:rsidRDefault="00851408" w:rsidP="003876CC">
            <w:r w:rsidRPr="00FF1FE1">
              <w:t>Вспомнить сравнение обыкновенных дробей и целых чисел. Через уже известный материал подвести к новой теме.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9A13D2" w:rsidRDefault="00851408" w:rsidP="009A13D2">
            <w:r>
              <w:t>У</w:t>
            </w:r>
            <w:r w:rsidRPr="00FF1FE1">
              <w:t>чащиеся  воспроизводят известные им знания, обобщают факты, связывают старые знания</w:t>
            </w:r>
            <w:r>
              <w:t xml:space="preserve"> с темой.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851408" w:rsidP="00A73796">
            <w:pPr>
              <w:jc w:val="center"/>
            </w:pPr>
            <w:r>
              <w:t>3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Постановка целей и задач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Default="005E50B7" w:rsidP="00FF1FE1">
            <w:r w:rsidRPr="005E50B7">
              <w:t xml:space="preserve">Мотивирует учащихся, вместе с ними определяет цель урока; </w:t>
            </w:r>
          </w:p>
          <w:p w:rsidR="00FF1FE1" w:rsidRDefault="00FF1FE1" w:rsidP="00FF1FE1">
            <w:r w:rsidRPr="00FF1FE1">
              <w:t>Мотивирует учащихся тем, что изучение данной темы в дальнейшем поможет им лучше учиться.</w:t>
            </w:r>
          </w:p>
          <w:p w:rsidR="00FF1FE1" w:rsidRPr="00FF1FE1" w:rsidRDefault="00FF1FE1" w:rsidP="00FF1FE1">
            <w:r w:rsidRPr="00FF1FE1">
              <w:t>Рассказать, какое обширное кол-во задач решается с помощью сравнения десятичных дробей, что дальнейшее изучение математики будет легче, если освоить тему сейчас.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FF1FE1" w:rsidRDefault="00FF1FE1" w:rsidP="00FF1FE1">
            <w:r>
              <w:t>О</w:t>
            </w:r>
            <w:r w:rsidRPr="00FF1FE1">
              <w:t>сознание значимости грядущей деятельности</w:t>
            </w:r>
            <w:r>
              <w:t>.</w:t>
            </w:r>
          </w:p>
          <w:p w:rsidR="00002616" w:rsidRPr="00294D71" w:rsidRDefault="00002616" w:rsidP="00851408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851408" w:rsidP="00A73796">
            <w:pPr>
              <w:jc w:val="center"/>
            </w:pPr>
            <w:r>
              <w:t>3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Изучение нового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Default="005E50B7" w:rsidP="005E50B7">
            <w:r w:rsidRPr="005E50B7">
              <w:t>Объяснение даётся согласно учебнику</w:t>
            </w:r>
            <w:r w:rsidR="00256C6C">
              <w:t>.</w:t>
            </w:r>
          </w:p>
          <w:p w:rsidR="001D3BCA" w:rsidRDefault="001D3BCA" w:rsidP="005E50B7">
            <w:r>
              <w:t xml:space="preserve">Стр. 146 – определения в рамочках. </w:t>
            </w:r>
          </w:p>
          <w:p w:rsidR="001D3BCA" w:rsidRDefault="001D3BCA" w:rsidP="005E50B7">
            <w:r>
              <w:t>Примеры ниже объясняет учитель на доске.</w:t>
            </w:r>
          </w:p>
          <w:p w:rsidR="001D3BCA" w:rsidRDefault="001D3BCA" w:rsidP="005E50B7">
            <w:r>
              <w:t>Так ну а теперь, давайте попробуем решить №742</w:t>
            </w:r>
          </w:p>
          <w:p w:rsidR="005E50B7" w:rsidRPr="005E50B7" w:rsidRDefault="001D3BCA" w:rsidP="001D3BCA">
            <w:r>
              <w:t>№744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A" w:rsidRDefault="009A13D2" w:rsidP="001D3BCA">
            <w:r w:rsidRPr="009A13D2">
              <w:t xml:space="preserve">Читают </w:t>
            </w:r>
            <w:r w:rsidR="001D3BCA">
              <w:t xml:space="preserve">определения по очереди. </w:t>
            </w:r>
          </w:p>
          <w:p w:rsidR="001D3BCA" w:rsidRDefault="009A13D2" w:rsidP="001D3BCA">
            <w:r w:rsidRPr="009A13D2">
              <w:t>Выполняют задания у доски</w:t>
            </w:r>
          </w:p>
          <w:p w:rsidR="00256C6C" w:rsidRPr="001D3BCA" w:rsidRDefault="001D3BCA" w:rsidP="001D3BCA">
            <w:r w:rsidRPr="001D3BCA">
              <w:t>Учитель вызывает двух учащихся к доске, остальные работают в тетрадях на + (работают наперед, подают учителю на проверку. 3 + за урок – оценка)</w:t>
            </w:r>
            <w:proofErr w:type="gramStart"/>
            <w:r w:rsidRPr="001D3BCA">
              <w:t xml:space="preserve"> .</w:t>
            </w:r>
            <w:proofErr w:type="gramEnd"/>
            <w:r w:rsidR="00256C6C" w:rsidRPr="001D3BCA"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51408" w:rsidRDefault="00851408" w:rsidP="00A73796">
            <w:pPr>
              <w:jc w:val="center"/>
            </w:pPr>
            <w:r>
              <w:t>10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Физкультминутка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Сменить деятельность, обеспечить эмоциональную разгрузку учащихся.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Учащиеся сменили вид деятельности и готовы продолжить работу.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Работа по усвоению новой темы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Default="001D3BCA" w:rsidP="009A13D2">
            <w:r>
              <w:t>Фронтальный опрос.</w:t>
            </w:r>
          </w:p>
          <w:p w:rsidR="001D3BCA" w:rsidRPr="001D3BCA" w:rsidRDefault="001D3BCA" w:rsidP="009A13D2">
            <w:r>
              <w:t>№739-741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56C6C" w:rsidRDefault="00851408" w:rsidP="001D3BCA">
            <w:r>
              <w:t>Отвечают на вопросы.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51408" w:rsidRDefault="00851408" w:rsidP="00A73796">
            <w:pPr>
              <w:jc w:val="center"/>
            </w:pPr>
            <w:r>
              <w:rPr>
                <w:lang w:val="en-US"/>
              </w:rPr>
              <w:t>8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Закрепление изученного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Pr="009A13D2" w:rsidRDefault="00851408" w:rsidP="00851408">
            <w:r>
              <w:t>№745, 747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851408" w:rsidRDefault="00851408" w:rsidP="00851408">
            <w:r w:rsidRPr="00851408">
              <w:t xml:space="preserve">Работа конвейером: один учащийся - один пример. Выходят по очереди как сидят, один за другим. Позволяет учащимся лучше закрепить материал. </w:t>
            </w:r>
            <w:proofErr w:type="gramStart"/>
            <w:r w:rsidRPr="00851408">
              <w:t>Остальные работают в тетрадях на + (работают наперед, подают учителю на проверку. 3 + за урок – оценка)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51408" w:rsidRDefault="00851408" w:rsidP="00A73796">
            <w:pPr>
              <w:jc w:val="center"/>
            </w:pPr>
            <w:r>
              <w:t>10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256C6C">
            <w:pPr>
              <w:spacing w:before="60" w:after="60" w:line="192" w:lineRule="auto"/>
              <w:jc w:val="center"/>
            </w:pPr>
            <w:r w:rsidRPr="004B75BC">
              <w:t xml:space="preserve">Рефлексия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256C6C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1D3BCA" w:rsidRDefault="001D3BCA" w:rsidP="001D3BCA">
            <w:r w:rsidRPr="001D3BCA">
              <w:t>Учитель подводит итог </w:t>
            </w:r>
            <w:proofErr w:type="gramStart"/>
            <w:r w:rsidRPr="001D3BCA">
              <w:t>сделанному</w:t>
            </w:r>
            <w:proofErr w:type="gramEnd"/>
            <w:r w:rsidRPr="001D3BCA">
              <w:t> на уроке, еще раз акцентируя внимание учащихся на основных вопросах темы. Уточняет, какая работа будет проводиться на следующем уроке, тем самым обеспечивает понимание цели выполнения домашнего задания. 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Pr="009A13D2" w:rsidRDefault="00851408" w:rsidP="009A13D2">
            <w:r>
              <w:t>Задают вопросы.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51408" w:rsidRDefault="00851408" w:rsidP="00E25F54">
            <w:pPr>
              <w:jc w:val="center"/>
            </w:pPr>
            <w:r>
              <w:t>3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A73796">
            <w:pPr>
              <w:spacing w:before="60" w:after="60" w:line="192" w:lineRule="auto"/>
              <w:jc w:val="center"/>
            </w:pPr>
            <w:r w:rsidRPr="004B75BC">
              <w:t>Подведение итогов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8" w:rsidRDefault="009A13D2" w:rsidP="009A13D2">
            <w:r w:rsidRPr="009A13D2">
              <w:t xml:space="preserve">Что нового для себя узнали? </w:t>
            </w:r>
          </w:p>
          <w:p w:rsidR="00002616" w:rsidRPr="009A13D2" w:rsidRDefault="00851408" w:rsidP="009A13D2">
            <w:r>
              <w:t xml:space="preserve">В чём затруднялись? </w:t>
            </w:r>
            <w:r w:rsidR="009A13D2" w:rsidRPr="009A13D2">
              <w:t>Чему научились? Какую проблему ставили на уроке? Удалось ли нам её решить?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9A13D2" w:rsidP="009A13D2">
            <w:r>
              <w:t>Отвечают на вопросы.</w:t>
            </w:r>
          </w:p>
          <w:p w:rsidR="00002616" w:rsidRPr="00294D71" w:rsidRDefault="00002616" w:rsidP="009A13D2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51408" w:rsidRDefault="00851408" w:rsidP="00A73796">
            <w:pPr>
              <w:jc w:val="center"/>
            </w:pPr>
            <w:r>
              <w:t>4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Домашнее задание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256C6C" w:rsidP="00256C6C">
            <w:r w:rsidRPr="00256C6C">
              <w:t>Дает комментарий к домашнему заданию</w:t>
            </w:r>
          </w:p>
          <w:p w:rsidR="00851408" w:rsidRDefault="00851408" w:rsidP="009A13D2"/>
          <w:p w:rsidR="009A13D2" w:rsidRDefault="009A13D2" w:rsidP="009A13D2">
            <w:r>
              <w:t xml:space="preserve">Параграф </w:t>
            </w:r>
            <w:r w:rsidR="00851408">
              <w:t>4.2. читать, №746,№744</w:t>
            </w:r>
          </w:p>
          <w:p w:rsidR="00002616" w:rsidRPr="00256C6C" w:rsidRDefault="00002616" w:rsidP="00851408"/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256C6C" w:rsidRDefault="00256C6C" w:rsidP="00256C6C">
            <w:r w:rsidRPr="00256C6C">
              <w:t>Учащиеся записывают в дневники задание.</w:t>
            </w:r>
          </w:p>
          <w:p w:rsidR="00002616" w:rsidRPr="00294D71" w:rsidRDefault="00002616" w:rsidP="00851408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1B4160" w:rsidRDefault="001B4160" w:rsidP="002F46C4"/>
    <w:sectPr w:rsidR="001B4160" w:rsidSect="001B41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3CF05686"/>
    <w:lvl w:ilvl="0" w:tplc="A3F2221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A9A6FDE"/>
    <w:multiLevelType w:val="multilevel"/>
    <w:tmpl w:val="DFF8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160"/>
    <w:rsid w:val="00002616"/>
    <w:rsid w:val="001B4160"/>
    <w:rsid w:val="001C3913"/>
    <w:rsid w:val="001D3BCA"/>
    <w:rsid w:val="00256C6C"/>
    <w:rsid w:val="002F46C4"/>
    <w:rsid w:val="003876CC"/>
    <w:rsid w:val="00437DD2"/>
    <w:rsid w:val="004B75BC"/>
    <w:rsid w:val="005C531F"/>
    <w:rsid w:val="005E50B7"/>
    <w:rsid w:val="005F5194"/>
    <w:rsid w:val="00684B12"/>
    <w:rsid w:val="007F0806"/>
    <w:rsid w:val="007F44ED"/>
    <w:rsid w:val="00851408"/>
    <w:rsid w:val="008C64CD"/>
    <w:rsid w:val="008F268D"/>
    <w:rsid w:val="009A13D2"/>
    <w:rsid w:val="00A076CB"/>
    <w:rsid w:val="00B1640C"/>
    <w:rsid w:val="00D36E80"/>
    <w:rsid w:val="00DE4117"/>
    <w:rsid w:val="00E25F54"/>
    <w:rsid w:val="00FF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F5194"/>
    <w:rPr>
      <w:color w:val="808080"/>
    </w:rPr>
  </w:style>
  <w:style w:type="paragraph" w:styleId="a7">
    <w:name w:val="Normal (Web)"/>
    <w:basedOn w:val="a"/>
    <w:uiPriority w:val="99"/>
    <w:semiHidden/>
    <w:unhideWhenUsed/>
    <w:rsid w:val="00256C6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56C6C"/>
    <w:rPr>
      <w:i/>
      <w:iCs/>
    </w:rPr>
  </w:style>
  <w:style w:type="paragraph" w:customStyle="1" w:styleId="c9">
    <w:name w:val="c9"/>
    <w:basedOn w:val="a"/>
    <w:rsid w:val="00FF1FE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F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Пестрякова</dc:creator>
  <cp:lastModifiedBy>Admin</cp:lastModifiedBy>
  <cp:revision>6</cp:revision>
  <dcterms:created xsi:type="dcterms:W3CDTF">2019-02-09T10:39:00Z</dcterms:created>
  <dcterms:modified xsi:type="dcterms:W3CDTF">2019-02-10T08:35:00Z</dcterms:modified>
</cp:coreProperties>
</file>