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2" w:rsidRDefault="00BF429B">
      <w:r>
        <w:t xml:space="preserve">Здравствуйте </w:t>
      </w:r>
      <w:proofErr w:type="spellStart"/>
      <w:r>
        <w:t>дети</w:t>
      </w:r>
      <w:proofErr w:type="gramStart"/>
      <w:r>
        <w:t>,у</w:t>
      </w:r>
      <w:proofErr w:type="spellEnd"/>
      <w:proofErr w:type="gramEnd"/>
      <w:r>
        <w:t xml:space="preserve"> нас сегодня на уроке гости поздоровайтесь</w:t>
      </w:r>
    </w:p>
    <w:p w:rsidR="00881EFE" w:rsidRDefault="00BF429B" w:rsidP="00881EFE">
      <w:r>
        <w:t xml:space="preserve"> Садитесь</w:t>
      </w:r>
      <w:proofErr w:type="gramStart"/>
      <w:r>
        <w:t xml:space="preserve"> ,</w:t>
      </w:r>
      <w:proofErr w:type="gramEnd"/>
      <w:r>
        <w:t>посмотрите друг на друга улыбнитесь и начнем урок.</w:t>
      </w:r>
    </w:p>
    <w:p w:rsidR="00881EFE" w:rsidRDefault="00881EFE" w:rsidP="00881EFE">
      <w:r>
        <w:t xml:space="preserve">Семену было дано задание </w:t>
      </w:r>
      <w:proofErr w:type="gramStart"/>
      <w:r>
        <w:t>подготовить</w:t>
      </w:r>
      <w:proofErr w:type="gramEnd"/>
      <w:r>
        <w:t xml:space="preserve"> доклад о</w:t>
      </w:r>
      <w:r w:rsidR="00531A97">
        <w:t>б истории происхождения  электричества</w:t>
      </w:r>
      <w:bookmarkStart w:id="0" w:name="_GoBack"/>
      <w:bookmarkEnd w:id="0"/>
      <w:r>
        <w:t xml:space="preserve">. </w:t>
      </w:r>
    </w:p>
    <w:p w:rsidR="00881EFE" w:rsidRDefault="00881EFE" w:rsidP="00881EFE">
      <w:r>
        <w:t>Сейчас нам об этом и расскажет.</w:t>
      </w:r>
    </w:p>
    <w:p w:rsidR="00881EFE" w:rsidRDefault="00881EFE" w:rsidP="00881EFE">
      <w:r>
        <w:t xml:space="preserve">Спасибо </w:t>
      </w:r>
      <w:proofErr w:type="spellStart"/>
      <w:r>
        <w:t>Семен</w:t>
      </w:r>
      <w:proofErr w:type="gramStart"/>
      <w:r>
        <w:t>,м</w:t>
      </w:r>
      <w:proofErr w:type="gramEnd"/>
      <w:r>
        <w:t>олодец</w:t>
      </w:r>
      <w:proofErr w:type="spellEnd"/>
      <w:r>
        <w:t>.</w:t>
      </w:r>
    </w:p>
    <w:p w:rsidR="00651990" w:rsidRDefault="00651990">
      <w:r>
        <w:t>Ребята</w:t>
      </w:r>
      <w:proofErr w:type="gramStart"/>
      <w:r>
        <w:t xml:space="preserve"> ,</w:t>
      </w:r>
      <w:proofErr w:type="gramEnd"/>
      <w:r>
        <w:t>а вы знаете как рассчитывают работу электрического тока в домашних условиях?</w:t>
      </w:r>
    </w:p>
    <w:p w:rsidR="00651990" w:rsidRDefault="00651990">
      <w:r>
        <w:t xml:space="preserve"> </w:t>
      </w:r>
      <w:proofErr w:type="spellStart"/>
      <w:r>
        <w:t>Хорошо</w:t>
      </w:r>
      <w:proofErr w:type="gramStart"/>
      <w:r>
        <w:t>,а</w:t>
      </w:r>
      <w:proofErr w:type="spellEnd"/>
      <w:proofErr w:type="gramEnd"/>
      <w:r>
        <w:t xml:space="preserve"> такое как:</w:t>
      </w:r>
      <w:r w:rsidR="00BF429B">
        <w:t xml:space="preserve"> слышали</w:t>
      </w:r>
      <w:r>
        <w:t xml:space="preserve"> ли</w:t>
      </w:r>
      <w:r w:rsidR="00BF429B">
        <w:t xml:space="preserve"> из уст родителей о том что снова подорожали  тарифы  на электроэнергию</w:t>
      </w:r>
      <w:r>
        <w:t>.</w:t>
      </w:r>
    </w:p>
    <w:p w:rsidR="00BF429B" w:rsidRDefault="00BF429B">
      <w:r>
        <w:t xml:space="preserve">Слушаю ответы детей подвожу их к теме урока о </w:t>
      </w:r>
      <w:proofErr w:type="gramStart"/>
      <w:r>
        <w:t>том</w:t>
      </w:r>
      <w:proofErr w:type="gramEnd"/>
      <w:r>
        <w:t xml:space="preserve"> что для подсчета электроэнергии в домашних условиях служит счетчик электроэнергии и ее тариф.</w:t>
      </w:r>
    </w:p>
    <w:p w:rsidR="00651990" w:rsidRDefault="00651990">
      <w:proofErr w:type="spellStart"/>
      <w:r>
        <w:t>Молодцы</w:t>
      </w:r>
      <w:proofErr w:type="gramStart"/>
      <w:r>
        <w:t>,и</w:t>
      </w:r>
      <w:proofErr w:type="spellEnd"/>
      <w:proofErr w:type="gramEnd"/>
      <w:r>
        <w:t xml:space="preserve"> так сегодня тема нашего урока:</w:t>
      </w:r>
    </w:p>
    <w:p w:rsidR="00651990" w:rsidRDefault="00906C2A">
      <w:r>
        <w:t xml:space="preserve">Тема: </w:t>
      </w:r>
      <w:r w:rsidR="00651990">
        <w:t>Счетчик электроэнергии. Расчет потребляемой электроэнергии.</w:t>
      </w:r>
    </w:p>
    <w:p w:rsidR="00906C2A" w:rsidRDefault="00906C2A">
      <w:r>
        <w:t xml:space="preserve">Что такое электричество и </w:t>
      </w:r>
      <w:proofErr w:type="gramStart"/>
      <w:r>
        <w:t>от</w:t>
      </w:r>
      <w:proofErr w:type="gramEnd"/>
      <w:r>
        <w:t xml:space="preserve"> куда оно взялось мы узнали, а </w:t>
      </w:r>
      <w:r w:rsidR="00FF3133">
        <w:t>что такое электросчетчик, как он работает и какие они бывают мы сейчас посмотрим видео.</w:t>
      </w:r>
    </w:p>
    <w:p w:rsidR="00881EFE" w:rsidRDefault="00881EFE"/>
    <w:p w:rsidR="00FF3133" w:rsidRDefault="00FF3133">
      <w:r>
        <w:t>Электросчетчики еще бывают однофазовые</w:t>
      </w:r>
      <w:proofErr w:type="gramStart"/>
      <w:r>
        <w:t xml:space="preserve"> ,</w:t>
      </w:r>
      <w:proofErr w:type="gramEnd"/>
      <w:r>
        <w:t>двухфазовые и трехфазовые.</w:t>
      </w:r>
    </w:p>
    <w:p w:rsidR="00FF3133" w:rsidRPr="00FF3133" w:rsidRDefault="00FF3133" w:rsidP="00FF3133">
      <w:pPr>
        <w:spacing w:after="225" w:line="240" w:lineRule="auto"/>
        <w:outlineLvl w:val="0"/>
        <w:rPr>
          <w:rFonts w:ascii="Arial" w:eastAsia="Times New Roman" w:hAnsi="Arial" w:cs="Arial"/>
          <w:color w:val="323B45"/>
          <w:kern w:val="36"/>
          <w:sz w:val="54"/>
          <w:szCs w:val="54"/>
          <w:lang w:eastAsia="ru-RU"/>
        </w:rPr>
      </w:pPr>
      <w:r w:rsidRPr="00FF3133">
        <w:rPr>
          <w:rFonts w:ascii="Arial" w:eastAsia="Times New Roman" w:hAnsi="Arial" w:cs="Arial"/>
          <w:color w:val="323B45"/>
          <w:kern w:val="36"/>
          <w:sz w:val="54"/>
          <w:szCs w:val="54"/>
          <w:lang w:eastAsia="ru-RU"/>
        </w:rPr>
        <w:t>Счетчики электроэнергии. Часть 1. Индукционные и электронные</w:t>
      </w:r>
    </w:p>
    <w:p w:rsidR="00FF3133" w:rsidRPr="00FF3133" w:rsidRDefault="00FF3133" w:rsidP="00FF3133">
      <w:pPr>
        <w:spacing w:after="30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lastRenderedPageBreak/>
        <w:drawing>
          <wp:inline distT="0" distB="0" distL="0" distR="0" wp14:anchorId="6D0F52A3" wp14:editId="7FE230AC">
            <wp:extent cx="9144000" cy="5143500"/>
            <wp:effectExtent l="0" t="0" r="0" b="0"/>
            <wp:docPr id="1" name="Рисунок 1" descr="Счетчик однофаз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четчик однофаз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В современном мире без этих приборов уже не обойтись. Ведь у каждого в доме есть электропроводка, следовательно, и электросчетчик должен быть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.. 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На сегодня существует два основных типа счетчиков: индукционные (механические) и электронные.</w:t>
      </w:r>
    </w:p>
    <w:p w:rsidR="00FF3133" w:rsidRPr="00FF3133" w:rsidRDefault="00AB2E96" w:rsidP="00FF3133">
      <w:pPr>
        <w:numPr>
          <w:ilvl w:val="0"/>
          <w:numId w:val="1"/>
        </w:numPr>
        <w:shd w:val="clear" w:color="auto" w:fill="F7F9FA"/>
        <w:spacing w:before="75" w:after="75" w:line="336" w:lineRule="atLeast"/>
        <w:ind w:left="150" w:right="15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hyperlink r:id="rId7" w:anchor="induktsionnyie-mehanicheskie-elektroschetchiki" w:history="1">
        <w:r w:rsidR="00FF3133" w:rsidRPr="00FF3133">
          <w:rPr>
            <w:rFonts w:ascii="Helvetica" w:eastAsia="Times New Roman" w:hAnsi="Helvetica" w:cs="Helvetica"/>
            <w:color w:val="7777CC"/>
            <w:sz w:val="23"/>
            <w:szCs w:val="23"/>
            <w:u w:val="single"/>
            <w:lang w:eastAsia="ru-RU"/>
          </w:rPr>
          <w:t>Индукционные (механические) электросчетчики</w:t>
        </w:r>
      </w:hyperlink>
    </w:p>
    <w:p w:rsidR="00FF3133" w:rsidRPr="00FF3133" w:rsidRDefault="00FF3133" w:rsidP="00FF3133">
      <w:pPr>
        <w:numPr>
          <w:ilvl w:val="2"/>
          <w:numId w:val="1"/>
        </w:numPr>
        <w:shd w:val="clear" w:color="auto" w:fill="F7F9FA"/>
        <w:spacing w:before="75" w:after="75" w:line="336" w:lineRule="atLeast"/>
        <w:ind w:left="900" w:right="45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</w:p>
    <w:p w:rsidR="00FF3133" w:rsidRPr="00FF3133" w:rsidRDefault="00AB2E96" w:rsidP="00FF3133">
      <w:pPr>
        <w:numPr>
          <w:ilvl w:val="0"/>
          <w:numId w:val="1"/>
        </w:numPr>
        <w:shd w:val="clear" w:color="auto" w:fill="F7F9FA"/>
        <w:spacing w:before="75" w:after="75" w:line="336" w:lineRule="atLeast"/>
        <w:ind w:left="150" w:right="15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hyperlink r:id="rId8" w:anchor="elektronnyie-elektroschetchiki" w:history="1">
        <w:r w:rsidR="00FF3133" w:rsidRPr="00FF3133">
          <w:rPr>
            <w:rFonts w:ascii="Helvetica" w:eastAsia="Times New Roman" w:hAnsi="Helvetica" w:cs="Helvetica"/>
            <w:color w:val="7777CC"/>
            <w:sz w:val="23"/>
            <w:szCs w:val="23"/>
            <w:u w:val="single"/>
            <w:lang w:eastAsia="ru-RU"/>
          </w:rPr>
          <w:t>Электронные электросчетчики</w:t>
        </w:r>
      </w:hyperlink>
    </w:p>
    <w:p w:rsidR="00FF3133" w:rsidRPr="00FF3133" w:rsidRDefault="00FF3133" w:rsidP="00FF3133">
      <w:pPr>
        <w:pBdr>
          <w:bottom w:val="single" w:sz="6" w:space="11" w:color="E6EAED"/>
        </w:pBdr>
        <w:spacing w:before="375" w:after="225" w:line="240" w:lineRule="auto"/>
        <w:outlineLvl w:val="1"/>
        <w:rPr>
          <w:rFonts w:ascii="Arial" w:eastAsia="Times New Roman" w:hAnsi="Arial" w:cs="Arial"/>
          <w:color w:val="323B45"/>
          <w:sz w:val="42"/>
          <w:szCs w:val="42"/>
          <w:lang w:eastAsia="ru-RU"/>
        </w:rPr>
      </w:pPr>
      <w:r w:rsidRPr="00FF3133">
        <w:rPr>
          <w:rFonts w:ascii="Arial" w:eastAsia="Times New Roman" w:hAnsi="Arial" w:cs="Arial"/>
          <w:color w:val="323B45"/>
          <w:sz w:val="42"/>
          <w:szCs w:val="42"/>
          <w:lang w:eastAsia="ru-RU"/>
        </w:rPr>
        <w:t>Индукционные (механические) электросчетчики</w:t>
      </w:r>
    </w:p>
    <w:p w:rsidR="00FF3133" w:rsidRPr="00FF3133" w:rsidRDefault="00FF3133" w:rsidP="00FF3133">
      <w:pPr>
        <w:spacing w:after="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lastRenderedPageBreak/>
        <w:drawing>
          <wp:inline distT="0" distB="0" distL="0" distR="0" wp14:anchorId="23722142" wp14:editId="6C72B4AB">
            <wp:extent cx="3857625" cy="6858000"/>
            <wp:effectExtent l="0" t="0" r="9525" b="0"/>
            <wp:docPr id="2" name="Рисунок 2" descr="Индукционный однофазный электросче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дукционный однофазный электросчетч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br/>
      </w:r>
      <w:r w:rsidRPr="00FF3133">
        <w:rPr>
          <w:rFonts w:ascii="Helvetica" w:eastAsia="Times New Roman" w:hAnsi="Helvetica" w:cs="Helvetica"/>
          <w:i/>
          <w:iCs/>
          <w:color w:val="9DA8B3"/>
          <w:sz w:val="23"/>
          <w:szCs w:val="23"/>
          <w:lang w:eastAsia="ru-RU"/>
        </w:rPr>
        <w:t>Рис.1. Индукционный однофазный электросчетчик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Счетчики с вращающимся диском знакомы практически каждому. Это те, за прозрачной панелью которых есть вращающееся колесико. Наверняка многие не раз наблюдали за скоростью его вращения — чем выше скорость, тем больше расход энергии. А показания счетчика обозначаются цифрами на специальных барабанах.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b/>
          <w:bCs/>
          <w:color w:val="323B45"/>
          <w:sz w:val="23"/>
          <w:szCs w:val="23"/>
          <w:lang w:eastAsia="ru-RU"/>
        </w:rPr>
        <w:t>Принцип работы</w:t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 таких счетчиков заключается в следующем. В электрическом счетчике имеется 2 катушки (рис. 2 — 1 и 4 указатели) — катушка напряжения (служит ограничителем переменного тока, преградой для помех и пр., создает магнитный </w:t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lastRenderedPageBreak/>
        <w:t>поток, соразмерный напряжению) и токовая катушка (создает переменный магнитный поток, соразмерный току).</w:t>
      </w:r>
    </w:p>
    <w:p w:rsidR="00FF3133" w:rsidRPr="00FF3133" w:rsidRDefault="00FF3133" w:rsidP="00FF3133">
      <w:pPr>
        <w:spacing w:after="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drawing>
          <wp:inline distT="0" distB="0" distL="0" distR="0" wp14:anchorId="078A0035" wp14:editId="54369CF0">
            <wp:extent cx="5305425" cy="3457575"/>
            <wp:effectExtent l="0" t="0" r="9525" b="9525"/>
            <wp:docPr id="3" name="Рисунок 3" descr="Принцип работы электросче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нцип работы электросчетч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br/>
      </w:r>
      <w:r w:rsidRPr="00FF3133">
        <w:rPr>
          <w:rFonts w:ascii="Helvetica" w:eastAsia="Times New Roman" w:hAnsi="Helvetica" w:cs="Helvetica"/>
          <w:i/>
          <w:iCs/>
          <w:color w:val="9DA8B3"/>
          <w:sz w:val="23"/>
          <w:szCs w:val="23"/>
          <w:lang w:eastAsia="ru-RU"/>
        </w:rPr>
        <w:t>Рис.2. Принцип работы индукционного электросчетчика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Магнитные потоки, создаваемые катушками, проникают сквозь алюминиевый диск (рис.2, указатель 5). При этом потоки, которые создает токовая катушка, пронизывают диск несколько раз за счет своей U-образной формы. Как следствие, появляются электромеханические силы, которые и вращают диск.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Далее ось диска взаимодействует со счетным механизмом в виде червячной (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зубчато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-винтовой) передачи (Рис. 3), которая передает необходимые сигналы и информацию на цифровые барабаны. Чем выше крутящий момент диска, тем выше мощность подаваемого сигнала (крутящий момент равнозначен мощности сети), а значит и расход электроэнергии больше.</w:t>
      </w:r>
    </w:p>
    <w:p w:rsidR="00FF3133" w:rsidRPr="00FF3133" w:rsidRDefault="00FF3133" w:rsidP="00FF3133">
      <w:pPr>
        <w:spacing w:after="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lastRenderedPageBreak/>
        <w:drawing>
          <wp:inline distT="0" distB="0" distL="0" distR="0" wp14:anchorId="4E2F790E" wp14:editId="0E43EE13">
            <wp:extent cx="6019800" cy="4829175"/>
            <wp:effectExtent l="0" t="0" r="0" b="9525"/>
            <wp:docPr id="4" name="Рисунок 4" descr="Червячная пере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рвячная передач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br/>
      </w:r>
      <w:r w:rsidRPr="00FF3133">
        <w:rPr>
          <w:rFonts w:ascii="Helvetica" w:eastAsia="Times New Roman" w:hAnsi="Helvetica" w:cs="Helvetica"/>
          <w:i/>
          <w:iCs/>
          <w:color w:val="9DA8B3"/>
          <w:sz w:val="23"/>
          <w:szCs w:val="23"/>
          <w:lang w:eastAsia="ru-RU"/>
        </w:rPr>
        <w:t>Рис.3. Червячная передача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Когда мощность подаваемого электромагнитного сигнала снижается, в действие приходит постоянный магнит торможения (Рис.2, указатель 3). Он и выравнивает колебания частоты вращения диска за счет взаимодействия с вихревыми потоками. Магнит создает электромеханическую силу, обратную кручению диска. Это заставляет диск снизить скорость или вообще остановиться.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Эта группа счетчиков наиболее дешевая и простая. Широко использовались индукционные электросчетчики в советское время (и по нынешнее время у большинства в квартирах установлены именно такие приборы). Но постепенно на смену им приходят электронные счетчики за счет ряда недостатков индукционных приборов. Например, индукционный электросчетчик не может снять показания автоматически, а также в показаниях зачастую присутствует погрешность.</w:t>
      </w:r>
    </w:p>
    <w:p w:rsidR="00FF3133" w:rsidRPr="00FF3133" w:rsidRDefault="00FF3133" w:rsidP="00FF3133">
      <w:pPr>
        <w:spacing w:before="225" w:after="225" w:line="240" w:lineRule="auto"/>
        <w:outlineLvl w:val="2"/>
        <w:rPr>
          <w:rFonts w:ascii="Arial" w:eastAsia="Times New Roman" w:hAnsi="Arial" w:cs="Arial"/>
          <w:color w:val="323B45"/>
          <w:sz w:val="36"/>
          <w:szCs w:val="36"/>
          <w:lang w:eastAsia="ru-RU"/>
        </w:rPr>
      </w:pPr>
      <w:r w:rsidRPr="00FF3133">
        <w:rPr>
          <w:rFonts w:ascii="Arial" w:eastAsia="Times New Roman" w:hAnsi="Arial" w:cs="Arial"/>
          <w:color w:val="323B45"/>
          <w:sz w:val="36"/>
          <w:szCs w:val="36"/>
          <w:lang w:eastAsia="ru-RU"/>
        </w:rPr>
        <w:t>Достоинства и недостатки индукционных счетчиков</w:t>
      </w:r>
    </w:p>
    <w:p w:rsidR="00FF3133" w:rsidRPr="00FF3133" w:rsidRDefault="00FF3133" w:rsidP="00FF3133">
      <w:pPr>
        <w:spacing w:before="225" w:after="225" w:line="240" w:lineRule="auto"/>
        <w:outlineLvl w:val="3"/>
        <w:rPr>
          <w:rFonts w:ascii="Arial" w:eastAsia="Times New Roman" w:hAnsi="Arial" w:cs="Arial"/>
          <w:color w:val="323B45"/>
          <w:sz w:val="30"/>
          <w:szCs w:val="30"/>
          <w:lang w:eastAsia="ru-RU"/>
        </w:rPr>
      </w:pPr>
      <w:r w:rsidRPr="00FF3133">
        <w:rPr>
          <w:rFonts w:ascii="Arial" w:eastAsia="Times New Roman" w:hAnsi="Arial" w:cs="Arial"/>
          <w:color w:val="323B45"/>
          <w:sz w:val="30"/>
          <w:szCs w:val="30"/>
          <w:lang w:eastAsia="ru-RU"/>
        </w:rPr>
        <w:t>Достоинства</w:t>
      </w:r>
    </w:p>
    <w:p w:rsidR="00FF3133" w:rsidRPr="00FF3133" w:rsidRDefault="00FF3133" w:rsidP="00FF313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Надежны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в использовании</w:t>
      </w:r>
    </w:p>
    <w:p w:rsidR="00FF3133" w:rsidRPr="00FF3133" w:rsidRDefault="00FF3133" w:rsidP="00FF313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Мног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o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летний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срок эксплуатации счетчика</w:t>
      </w:r>
    </w:p>
    <w:p w:rsidR="00FF3133" w:rsidRPr="00FF3133" w:rsidRDefault="00FF3133" w:rsidP="00FF313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Независимость от перепадов 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электр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o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энергии</w:t>
      </w:r>
      <w:proofErr w:type="spellEnd"/>
    </w:p>
    <w:p w:rsidR="00FF3133" w:rsidRPr="00FF3133" w:rsidRDefault="00FF3133" w:rsidP="00FF313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lastRenderedPageBreak/>
        <w:t>Дешевле электронных</w:t>
      </w:r>
    </w:p>
    <w:p w:rsidR="00FF3133" w:rsidRPr="00FF3133" w:rsidRDefault="00FF3133" w:rsidP="00FF3133">
      <w:pPr>
        <w:spacing w:before="225" w:after="225" w:line="240" w:lineRule="auto"/>
        <w:outlineLvl w:val="3"/>
        <w:rPr>
          <w:rFonts w:ascii="Arial" w:eastAsia="Times New Roman" w:hAnsi="Arial" w:cs="Arial"/>
          <w:color w:val="323B45"/>
          <w:sz w:val="30"/>
          <w:szCs w:val="30"/>
          <w:lang w:eastAsia="ru-RU"/>
        </w:rPr>
      </w:pPr>
      <w:r w:rsidRPr="00FF3133">
        <w:rPr>
          <w:rFonts w:ascii="Arial" w:eastAsia="Times New Roman" w:hAnsi="Arial" w:cs="Arial"/>
          <w:color w:val="323B45"/>
          <w:sz w:val="30"/>
          <w:szCs w:val="30"/>
          <w:lang w:eastAsia="ru-RU"/>
        </w:rPr>
        <w:t>Недостатки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Класс 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точн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o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сти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достаточно низок — 2,0; 2,5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Практически </w:t>
      </w:r>
      <w:proofErr w:type="spellStart"/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o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тсутствует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защищенность от хищения электрической энергии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Высокое собственное потребление тока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При малых нагрузках вырастает погрешность (чем меньше класс точности, тем больше погрешность)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При учете нескольких типов электроэнергии (активной и реактивной) возникает необходимость использования нескольких приборов учета энергии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Энергоучет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ведется в одном направлении</w:t>
      </w:r>
    </w:p>
    <w:p w:rsidR="00FF3133" w:rsidRPr="00FF3133" w:rsidRDefault="00FF3133" w:rsidP="00FF313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Крупные габариты приборов</w:t>
      </w:r>
    </w:p>
    <w:p w:rsidR="00FF3133" w:rsidRPr="00FF3133" w:rsidRDefault="00FF3133" w:rsidP="00FF3133">
      <w:pPr>
        <w:pBdr>
          <w:bottom w:val="single" w:sz="6" w:space="11" w:color="E6EAED"/>
        </w:pBdr>
        <w:spacing w:before="375" w:after="225" w:line="240" w:lineRule="auto"/>
        <w:outlineLvl w:val="1"/>
        <w:rPr>
          <w:rFonts w:ascii="Arial" w:eastAsia="Times New Roman" w:hAnsi="Arial" w:cs="Arial"/>
          <w:color w:val="323B45"/>
          <w:sz w:val="42"/>
          <w:szCs w:val="42"/>
          <w:lang w:eastAsia="ru-RU"/>
        </w:rPr>
      </w:pPr>
      <w:r w:rsidRPr="00FF3133">
        <w:rPr>
          <w:rFonts w:ascii="Arial" w:eastAsia="Times New Roman" w:hAnsi="Arial" w:cs="Arial"/>
          <w:color w:val="323B45"/>
          <w:sz w:val="42"/>
          <w:szCs w:val="42"/>
          <w:lang w:eastAsia="ru-RU"/>
        </w:rPr>
        <w:t>Электронные электросчетчики</w:t>
      </w:r>
    </w:p>
    <w:p w:rsidR="00FF3133" w:rsidRPr="00FF3133" w:rsidRDefault="00FF3133" w:rsidP="00FF3133">
      <w:pPr>
        <w:spacing w:after="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lastRenderedPageBreak/>
        <w:drawing>
          <wp:inline distT="0" distB="0" distL="0" distR="0" wp14:anchorId="5F10F62A" wp14:editId="28C089FE">
            <wp:extent cx="4448175" cy="6667500"/>
            <wp:effectExtent l="0" t="0" r="9525" b="0"/>
            <wp:docPr id="5" name="Рисунок 5" descr="Электронный электросче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лектронный электросчетч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br/>
      </w:r>
      <w:r w:rsidRPr="00FF3133">
        <w:rPr>
          <w:rFonts w:ascii="Helvetica" w:eastAsia="Times New Roman" w:hAnsi="Helvetica" w:cs="Helvetica"/>
          <w:i/>
          <w:iCs/>
          <w:color w:val="9DA8B3"/>
          <w:sz w:val="23"/>
          <w:szCs w:val="23"/>
          <w:lang w:eastAsia="ru-RU"/>
        </w:rPr>
        <w:t>Рис.4. Электронный электросчетчик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Эти приборы несколько дороже индукционных, но на сегодняшний день это наиболее выгодные и приоритетные в использовании счетчики. Они имеют более высокий класс точности и позволяют учитывать 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многотарифность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.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Электронные электросчетчики работают за счет преобразования входного аналогового сигнала с датчика тока в цифровой код, равнозначный потребляемой мощности. Этот код отправляется расшифровываться на специальный микроконтроллер. После чего на дисплей (или цифровой барабан) выводится количество расходуемой электроэнергии.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lastRenderedPageBreak/>
        <w:t>Самая главная составляющая этих счетчиков — это микроконтроллер. Именно он производит анализ сигнала и рассчитывает количество расходуемой электроэнергии. А также передает информацию на выводящие, электромеханические устройства и дисплей.</w:t>
      </w:r>
    </w:p>
    <w:p w:rsidR="00FF3133" w:rsidRPr="00FF3133" w:rsidRDefault="00FF3133" w:rsidP="00FF3133">
      <w:pPr>
        <w:spacing w:after="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drawing>
          <wp:inline distT="0" distB="0" distL="0" distR="0" wp14:anchorId="7D7A9BDA" wp14:editId="63B9FE71">
            <wp:extent cx="5715000" cy="2095500"/>
            <wp:effectExtent l="0" t="0" r="0" b="0"/>
            <wp:docPr id="6" name="Рисунок 6" descr="Принцип работы электронного электросче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нцип работы электронного электросчетч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br/>
      </w:r>
      <w:r w:rsidRPr="00FF3133">
        <w:rPr>
          <w:rFonts w:ascii="Helvetica" w:eastAsia="Times New Roman" w:hAnsi="Helvetica" w:cs="Helvetica"/>
          <w:i/>
          <w:iCs/>
          <w:color w:val="9DA8B3"/>
          <w:sz w:val="23"/>
          <w:szCs w:val="23"/>
          <w:lang w:eastAsia="ru-RU"/>
        </w:rPr>
        <w:t>Рис.5. Принцип работы электронного электросчетчика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Сам прибор состоит из корпуса, трансформатора тока, преобразователя сигнала и тарификационного модуля. Если же разбирать более подробно, в состав счетчика входят еще и: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ЖК-дисплей (или цифровой барабан)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источник вторичного питания (преобразует переменное напряжение)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микроконтроллер (просчитывает входные импульсы, рассчитывает расходуемую электроэнергию, обменивается данными с другими узлами и схемами счетчика)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преобразователь (преобразует аналоговый сигнал в цифровой с последующим преобразованием его в импульсный сигнал, равнозначный потребляемой энергии)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супервизор (формирует сигнал сброса при перебоях с питанием, выводит аварийный сигнал при снижении входного напряжения)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память (хранит данные об электроэнергии)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телеметрический выход (принимает импульсный сигнал об энергопотреблении)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часы реального времени (отсчитывают текущее время и дату)</w:t>
      </w:r>
    </w:p>
    <w:p w:rsidR="00FF3133" w:rsidRPr="00FF3133" w:rsidRDefault="00FF3133" w:rsidP="00FF313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оптический порт (считывает показания счетчика, а также программирует его)</w:t>
      </w:r>
    </w:p>
    <w:p w:rsidR="00FF3133" w:rsidRPr="00FF3133" w:rsidRDefault="00FF3133" w:rsidP="00FF3133">
      <w:pPr>
        <w:spacing w:before="225" w:after="225" w:line="240" w:lineRule="auto"/>
        <w:outlineLvl w:val="2"/>
        <w:rPr>
          <w:rFonts w:ascii="Arial" w:eastAsia="Times New Roman" w:hAnsi="Arial" w:cs="Arial"/>
          <w:color w:val="323B45"/>
          <w:sz w:val="36"/>
          <w:szCs w:val="36"/>
          <w:lang w:eastAsia="ru-RU"/>
        </w:rPr>
      </w:pPr>
      <w:r w:rsidRPr="00FF3133">
        <w:rPr>
          <w:rFonts w:ascii="Arial" w:eastAsia="Times New Roman" w:hAnsi="Arial" w:cs="Arial"/>
          <w:color w:val="323B45"/>
          <w:sz w:val="36"/>
          <w:szCs w:val="36"/>
          <w:lang w:eastAsia="ru-RU"/>
        </w:rPr>
        <w:t>Достоинства и недостатки электронных электросчетчиков</w:t>
      </w:r>
    </w:p>
    <w:p w:rsidR="00FF3133" w:rsidRPr="00FF3133" w:rsidRDefault="00FF3133" w:rsidP="00FF3133">
      <w:pPr>
        <w:spacing w:before="225" w:after="225" w:line="240" w:lineRule="auto"/>
        <w:outlineLvl w:val="3"/>
        <w:rPr>
          <w:rFonts w:ascii="Arial" w:eastAsia="Times New Roman" w:hAnsi="Arial" w:cs="Arial"/>
          <w:color w:val="323B45"/>
          <w:sz w:val="30"/>
          <w:szCs w:val="30"/>
          <w:lang w:eastAsia="ru-RU"/>
        </w:rPr>
      </w:pPr>
      <w:r w:rsidRPr="00FF3133">
        <w:rPr>
          <w:rFonts w:ascii="Arial" w:eastAsia="Times New Roman" w:hAnsi="Arial" w:cs="Arial"/>
          <w:color w:val="323B45"/>
          <w:sz w:val="30"/>
          <w:szCs w:val="30"/>
          <w:lang w:eastAsia="ru-RU"/>
        </w:rPr>
        <w:t>Достоинства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Класс 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т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o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чности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 — от 1,0 — высокий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Многотарифность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(от 2)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Достаточно одного счетчика при учете нескольких типов электрической энергии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lastRenderedPageBreak/>
        <w:t>Энергоучет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ведется в 2 направлениях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Ведут измерение качества и объема мощности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Хранят данные учета электроэнергии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Данные 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легко доступны</w:t>
      </w:r>
      <w:proofErr w:type="gramEnd"/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В случае хищения электроэнергии осуществляется фиксация несанкционированного доступа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Возм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o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жность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дистанциoнно</w:t>
      </w:r>
      <w:proofErr w:type="spell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снимать </w:t>
      </w:r>
      <w:proofErr w:type="spell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пoказатели</w:t>
      </w:r>
      <w:proofErr w:type="spellEnd"/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Возможно применение при автоматизированном техническом учёте и контроле учета электроэнергии (АСТУЭ и АСКУЭ)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Длительный срок метрологического интервала (МПИ)</w:t>
      </w:r>
    </w:p>
    <w:p w:rsidR="00FF3133" w:rsidRPr="00FF3133" w:rsidRDefault="00FF3133" w:rsidP="00FF313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Малые по размеру</w:t>
      </w:r>
    </w:p>
    <w:p w:rsidR="00FF3133" w:rsidRPr="00FF3133" w:rsidRDefault="00FF3133" w:rsidP="00FF3133">
      <w:pPr>
        <w:spacing w:before="225" w:after="225" w:line="240" w:lineRule="auto"/>
        <w:outlineLvl w:val="3"/>
        <w:rPr>
          <w:rFonts w:ascii="Arial" w:eastAsia="Times New Roman" w:hAnsi="Arial" w:cs="Arial"/>
          <w:color w:val="323B45"/>
          <w:sz w:val="30"/>
          <w:szCs w:val="30"/>
          <w:lang w:eastAsia="ru-RU"/>
        </w:rPr>
      </w:pPr>
      <w:r w:rsidRPr="00FF3133">
        <w:rPr>
          <w:rFonts w:ascii="Arial" w:eastAsia="Times New Roman" w:hAnsi="Arial" w:cs="Arial"/>
          <w:color w:val="323B45"/>
          <w:sz w:val="30"/>
          <w:szCs w:val="30"/>
          <w:lang w:eastAsia="ru-RU"/>
        </w:rPr>
        <w:t>Недостатки</w:t>
      </w:r>
    </w:p>
    <w:p w:rsidR="00FF3133" w:rsidRPr="00FF3133" w:rsidRDefault="00FF3133" w:rsidP="00FF3133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Очень чувствительны к перепадам напряжения</w:t>
      </w:r>
    </w:p>
    <w:p w:rsidR="00FF3133" w:rsidRPr="00FF3133" w:rsidRDefault="00FF3133" w:rsidP="00FF3133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Дороже индукционных</w:t>
      </w:r>
    </w:p>
    <w:p w:rsidR="00FF3133" w:rsidRPr="00FF3133" w:rsidRDefault="00FF3133" w:rsidP="00FF3133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Достаточно сложно отремонтировать</w:t>
      </w:r>
    </w:p>
    <w:p w:rsidR="00FF3133" w:rsidRPr="00FF3133" w:rsidRDefault="00FF3133" w:rsidP="00FF3133">
      <w:pPr>
        <w:pBdr>
          <w:bottom w:val="single" w:sz="6" w:space="11" w:color="E6EAED"/>
        </w:pBdr>
        <w:spacing w:before="375" w:after="225" w:line="240" w:lineRule="auto"/>
        <w:outlineLvl w:val="1"/>
        <w:rPr>
          <w:rFonts w:ascii="Arial" w:eastAsia="Times New Roman" w:hAnsi="Arial" w:cs="Arial"/>
          <w:color w:val="323B45"/>
          <w:sz w:val="42"/>
          <w:szCs w:val="42"/>
          <w:lang w:eastAsia="ru-RU"/>
        </w:rPr>
      </w:pPr>
      <w:r w:rsidRPr="00FF3133">
        <w:rPr>
          <w:rFonts w:ascii="Arial" w:eastAsia="Times New Roman" w:hAnsi="Arial" w:cs="Arial"/>
          <w:color w:val="323B45"/>
          <w:sz w:val="42"/>
          <w:szCs w:val="42"/>
          <w:lang w:eastAsia="ru-RU"/>
        </w:rPr>
        <w:t>Маркировка на электросчетчиках</w:t>
      </w:r>
    </w:p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Помимо видов счетчиков существует еще несколько нюансов, которые следует знать. На любом электросчетчике имеется определенная маркировка, условно обозначающаяся буквами и цифрами.</w:t>
      </w:r>
    </w:p>
    <w:p w:rsidR="00FF3133" w:rsidRPr="00FF3133" w:rsidRDefault="00FF3133" w:rsidP="00FF3133">
      <w:pPr>
        <w:spacing w:after="0" w:line="336" w:lineRule="atLeast"/>
        <w:ind w:left="-300" w:right="-300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noProof/>
          <w:color w:val="323B45"/>
          <w:sz w:val="23"/>
          <w:szCs w:val="23"/>
          <w:lang w:eastAsia="ru-RU"/>
        </w:rPr>
        <w:lastRenderedPageBreak/>
        <w:drawing>
          <wp:inline distT="0" distB="0" distL="0" distR="0" wp14:anchorId="716325D1" wp14:editId="03AEAAEE">
            <wp:extent cx="7143750" cy="4019550"/>
            <wp:effectExtent l="0" t="0" r="0" b="0"/>
            <wp:docPr id="7" name="Рисунок 7" descr="Обозначения на электросчетч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означения на электросчетчи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br/>
      </w:r>
      <w:r w:rsidRPr="00FF3133">
        <w:rPr>
          <w:rFonts w:ascii="Helvetica" w:eastAsia="Times New Roman" w:hAnsi="Helvetica" w:cs="Helvetica"/>
          <w:i/>
          <w:iCs/>
          <w:color w:val="9DA8B3"/>
          <w:sz w:val="23"/>
          <w:szCs w:val="23"/>
          <w:lang w:eastAsia="ru-RU"/>
        </w:rPr>
        <w:t>Рис.6. Обозначения на электросчетчике</w:t>
      </w:r>
    </w:p>
    <w:tbl>
      <w:tblPr>
        <w:tblW w:w="10200" w:type="dxa"/>
        <w:shd w:val="clear" w:color="auto" w:fill="F7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8264"/>
      </w:tblGrid>
      <w:tr w:rsidR="00FF3133" w:rsidRPr="00FF3133" w:rsidTr="00FF313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7F9FA"/>
            <w:noWrap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8B3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color w:val="9DA8B3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9FA"/>
            <w:noWrap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DA8B3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color w:val="9DA8B3"/>
                <w:sz w:val="24"/>
                <w:szCs w:val="24"/>
                <w:lang w:eastAsia="ru-RU"/>
              </w:rPr>
              <w:t>Пояснение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(счетчик)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учитываемой энергии (активная энергия/реактивная энергия)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Однофазный счетчик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фазовых проводов в сети (четырёхпроводная/трёхпроводная)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Универсальность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измерительной системы (индукционный счетчик). Далее может </w:t>
            </w:r>
            <w:proofErr w:type="spellStart"/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</w:t>
            </w:r>
            <w:r w:rsidRPr="00FF3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трёхзначное</w:t>
            </w:r>
            <w:proofErr w:type="spellEnd"/>
            <w:r w:rsidRPr="00FF3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число</w:t>
            </w: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означает конструктивное исполнение счетчика (конструкция счетчика может быть индукционной или электронной).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FFFFF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счетчика в тропическом исполнении</w:t>
            </w:r>
          </w:p>
        </w:tc>
      </w:tr>
      <w:tr w:rsidR="00FF3133" w:rsidRPr="00FF3133" w:rsidTr="00FF3133"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30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6" w:space="0" w:color="E6EAED"/>
            </w:tcBorders>
            <w:shd w:val="clear" w:color="auto" w:fill="F7F9FA"/>
            <w:tcMar>
              <w:top w:w="195" w:type="dxa"/>
              <w:left w:w="0" w:type="dxa"/>
              <w:bottom w:w="225" w:type="dxa"/>
              <w:right w:w="300" w:type="dxa"/>
            </w:tcMar>
            <w:hideMark/>
          </w:tcPr>
          <w:p w:rsidR="00FF3133" w:rsidRPr="00FF3133" w:rsidRDefault="00FF3133" w:rsidP="00FF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исполнения (прямоточный — если нет подключения к трансформатору/модернизированный). Далее могут быть такие </w:t>
            </w: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сокращения, как </w:t>
            </w:r>
            <w:r w:rsidRPr="00FF3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«380/220 17А, 2001»</w:t>
            </w: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означает рабочие напряжения в проводах, максимальный поток тока и год изготовления. Также в конце надписи может стоять </w:t>
            </w:r>
            <w:r w:rsidRPr="00FF3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заводской номер</w:t>
            </w:r>
            <w:r w:rsidRPr="00FF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3133" w:rsidRPr="00FF3133" w:rsidRDefault="00FF3133" w:rsidP="00FF3133">
      <w:pPr>
        <w:spacing w:after="30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lastRenderedPageBreak/>
        <w:t xml:space="preserve">Что касается класса точности электросчетчика, то по этим параметрам определяется точность показаний расходуемой электроэнергии. В квартирах, как правило, установлены счетчики класса 2,0, но могут быть и выше. Что это означает? А то, что ваш электросчетчик может учесть на 2% больше или меньше электроэнергии от своей собственной мощности. </w:t>
      </w:r>
      <w:proofErr w:type="gramStart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Или</w:t>
      </w:r>
      <w:proofErr w:type="gramEnd"/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проще говоря — погрешность счетчика. Чем меньше цифра, тем меньше погрешность. В целом, в бытовых условиях достаточно электросчетчика класса 2,0. Более высокие классы точности необходимы скорее на предприятиях, где нужна большая мощность энергии.</w:t>
      </w:r>
    </w:p>
    <w:p w:rsidR="00FF3133" w:rsidRDefault="00FF3133" w:rsidP="00FF3133">
      <w:pPr>
        <w:spacing w:after="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 w:rsidRPr="00FF3133"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Итак, на сегодняшний день мы можем себя не ограничивать в выборе электросчетчиков. Каждый из них имеет свои определенные особенности и функции. В этой статье мы разобрали основные особенности этих приборов и принципы их работы, что поможет вам сориентироваться в многообразии выбора.</w:t>
      </w:r>
    </w:p>
    <w:p w:rsidR="00A33EF9" w:rsidRDefault="00A33EF9" w:rsidP="00FF3133">
      <w:pPr>
        <w:spacing w:after="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</w:t>
      </w:r>
    </w:p>
    <w:p w:rsidR="00A33EF9" w:rsidRDefault="00A33EF9" w:rsidP="00FF3133">
      <w:pPr>
        <w:spacing w:after="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Мы практически все узнали об электросчетчике</w:t>
      </w:r>
      <w:proofErr w:type="gramStart"/>
      <w:r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теперь разобраться как же мы платим с учетом показаний с счетчика электроэнергии и тарифа.</w:t>
      </w:r>
    </w:p>
    <w:p w:rsidR="00A33EF9" w:rsidRDefault="00A33EF9" w:rsidP="00FF3133">
      <w:pPr>
        <w:spacing w:after="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  <w:t>Для этого существует формула, выглядит она так:</w:t>
      </w:r>
    </w:p>
    <w:p w:rsidR="00A33EF9" w:rsidRPr="00FF3133" w:rsidRDefault="00A33EF9" w:rsidP="00FF3133">
      <w:pPr>
        <w:spacing w:after="0" w:line="336" w:lineRule="atLeast"/>
        <w:rPr>
          <w:rFonts w:ascii="Helvetica" w:eastAsia="Times New Roman" w:hAnsi="Helvetica" w:cs="Helvetica"/>
          <w:color w:val="323B45"/>
          <w:sz w:val="23"/>
          <w:szCs w:val="23"/>
          <w:lang w:eastAsia="ru-RU"/>
        </w:rPr>
      </w:pPr>
    </w:p>
    <w:p w:rsidR="00092C7E" w:rsidRPr="00092C7E" w:rsidRDefault="00092C7E" w:rsidP="00092C7E">
      <w:r w:rsidRPr="00092C7E">
        <w:t>1. Рассчитаем работу  электрического тока</w:t>
      </w:r>
    </w:p>
    <w:p w:rsidR="00092C7E" w:rsidRPr="00092C7E" w:rsidRDefault="00092C7E" w:rsidP="00092C7E">
      <w:r w:rsidRPr="00092C7E">
        <w:t xml:space="preserve">А= 3440 </w:t>
      </w:r>
      <w:proofErr w:type="spellStart"/>
      <w:r w:rsidRPr="00092C7E">
        <w:t>кВт·</w:t>
      </w:r>
      <w:proofErr w:type="gramStart"/>
      <w:r w:rsidRPr="00092C7E">
        <w:t>ч</w:t>
      </w:r>
      <w:proofErr w:type="spellEnd"/>
      <w:proofErr w:type="gramEnd"/>
      <w:r w:rsidRPr="00092C7E">
        <w:t xml:space="preserve"> - 3302 </w:t>
      </w:r>
      <w:proofErr w:type="spellStart"/>
      <w:r w:rsidRPr="00092C7E">
        <w:t>кВт·ч</w:t>
      </w:r>
      <w:proofErr w:type="spellEnd"/>
      <w:r w:rsidRPr="00092C7E">
        <w:t xml:space="preserve"> = 138 </w:t>
      </w:r>
      <w:proofErr w:type="spellStart"/>
      <w:r w:rsidRPr="00092C7E">
        <w:t>кВт·ч</w:t>
      </w:r>
      <w:proofErr w:type="spellEnd"/>
    </w:p>
    <w:p w:rsidR="00092C7E" w:rsidRPr="00092C7E" w:rsidRDefault="00092C7E" w:rsidP="00092C7E">
      <w:r w:rsidRPr="00092C7E">
        <w:t>2.Расчитаем стоимость электрической энергии</w:t>
      </w:r>
    </w:p>
    <w:p w:rsidR="00092C7E" w:rsidRPr="00092C7E" w:rsidRDefault="00092C7E" w:rsidP="00092C7E">
      <w:r w:rsidRPr="00092C7E">
        <w:t>Стоимость</w:t>
      </w:r>
      <w:proofErr w:type="gramStart"/>
      <w:r w:rsidRPr="00092C7E">
        <w:t xml:space="preserve"> = А</w:t>
      </w:r>
      <w:proofErr w:type="gramEnd"/>
      <w:r w:rsidRPr="00092C7E">
        <w:t xml:space="preserve"> * тариф</w:t>
      </w:r>
    </w:p>
    <w:p w:rsidR="00092C7E" w:rsidRPr="00092C7E" w:rsidRDefault="00092C7E" w:rsidP="00092C7E">
      <w:r w:rsidRPr="00092C7E">
        <w:t xml:space="preserve">Стоимость =  138 кВт· </w:t>
      </w:r>
      <w:proofErr w:type="gramStart"/>
      <w:r w:rsidRPr="00092C7E">
        <w:t>ч</w:t>
      </w:r>
      <w:proofErr w:type="gramEnd"/>
      <w:r w:rsidRPr="00092C7E">
        <w:t xml:space="preserve"> * 1,74 </w:t>
      </w:r>
      <w:proofErr w:type="spellStart"/>
      <w:r w:rsidRPr="00092C7E">
        <w:t>руб</w:t>
      </w:r>
      <w:proofErr w:type="spellEnd"/>
      <w:r w:rsidRPr="00092C7E">
        <w:t xml:space="preserve">/кВт ·ч = 240,12 </w:t>
      </w:r>
      <w:proofErr w:type="spellStart"/>
      <w:r w:rsidRPr="00092C7E">
        <w:t>руб</w:t>
      </w:r>
      <w:proofErr w:type="spellEnd"/>
    </w:p>
    <w:p w:rsidR="00092C7E" w:rsidRPr="00092C7E" w:rsidRDefault="00092C7E" w:rsidP="00092C7E">
      <w:r w:rsidRPr="00092C7E">
        <w:t>3.Расчитаем, какая часть зарплаты идет на оплату электроэнергии</w:t>
      </w:r>
    </w:p>
    <w:p w:rsidR="00092C7E" w:rsidRPr="00092C7E" w:rsidRDefault="00092C7E" w:rsidP="00092C7E">
      <w:r w:rsidRPr="00092C7E">
        <w:t xml:space="preserve">ЧЗ = </w:t>
      </w:r>
      <w:proofErr w:type="gramStart"/>
      <w:r w:rsidRPr="00092C7E">
        <w:t xml:space="preserve">( </w:t>
      </w:r>
      <w:proofErr w:type="gramEnd"/>
      <w:r w:rsidRPr="00092C7E">
        <w:t>Стоимость * 100 %) / ЗП</w:t>
      </w:r>
    </w:p>
    <w:p w:rsidR="00092C7E" w:rsidRPr="00092C7E" w:rsidRDefault="00092C7E" w:rsidP="00092C7E">
      <w:r w:rsidRPr="00092C7E">
        <w:t xml:space="preserve">ЧЗ = </w:t>
      </w:r>
      <w:proofErr w:type="gramStart"/>
      <w:r w:rsidRPr="00092C7E">
        <w:t xml:space="preserve">( </w:t>
      </w:r>
      <w:proofErr w:type="gramEnd"/>
      <w:r w:rsidRPr="00092C7E">
        <w:t xml:space="preserve">240,12 </w:t>
      </w:r>
      <w:proofErr w:type="spellStart"/>
      <w:r w:rsidRPr="00092C7E">
        <w:t>руб</w:t>
      </w:r>
      <w:proofErr w:type="spellEnd"/>
      <w:r w:rsidRPr="00092C7E">
        <w:t xml:space="preserve"> *100 %) / 8073 </w:t>
      </w:r>
      <w:proofErr w:type="spellStart"/>
      <w:r w:rsidRPr="00092C7E">
        <w:t>руб</w:t>
      </w:r>
      <w:proofErr w:type="spellEnd"/>
      <w:r w:rsidRPr="00092C7E">
        <w:t xml:space="preserve"> = 2,97 %</w:t>
      </w:r>
    </w:p>
    <w:p w:rsidR="00FF3133" w:rsidRDefault="00092C7E">
      <w:r>
        <w:t>А теперь поработать в группах, нужно разбиться на две группы</w:t>
      </w:r>
      <w:proofErr w:type="gramStart"/>
      <w:r>
        <w:t xml:space="preserve"> ,</w:t>
      </w:r>
      <w:proofErr w:type="gramEnd"/>
      <w:r>
        <w:t>у каждого будет свои тарифы.</w:t>
      </w:r>
    </w:p>
    <w:p w:rsidR="00092C7E" w:rsidRDefault="00092C7E">
      <w:r>
        <w:t xml:space="preserve">У первой </w:t>
      </w:r>
      <w:proofErr w:type="spellStart"/>
      <w:r>
        <w:t>групы</w:t>
      </w:r>
      <w:proofErr w:type="spellEnd"/>
      <w:r>
        <w:t xml:space="preserve"> будет тариф за 2006 </w:t>
      </w:r>
      <w:proofErr w:type="spellStart"/>
      <w:r>
        <w:t>год</w:t>
      </w:r>
      <w:proofErr w:type="gramStart"/>
      <w:r>
        <w:t>,у</w:t>
      </w:r>
      <w:proofErr w:type="spellEnd"/>
      <w:proofErr w:type="gramEnd"/>
      <w:r>
        <w:t xml:space="preserve"> второй группы за 2016 год.</w:t>
      </w:r>
    </w:p>
    <w:p w:rsidR="00906C2A" w:rsidRDefault="00906C2A"/>
    <w:p w:rsidR="00906C2A" w:rsidRDefault="00906C2A"/>
    <w:p w:rsidR="00651990" w:rsidRDefault="00651990"/>
    <w:p w:rsidR="00EF08C8" w:rsidRPr="00EF08C8" w:rsidRDefault="00EF08C8" w:rsidP="00EF08C8">
      <w:pPr>
        <w:shd w:val="clear" w:color="auto" w:fill="FAFAFA"/>
        <w:spacing w:after="0" w:line="240" w:lineRule="auto"/>
        <w:jc w:val="center"/>
        <w:rPr>
          <w:rFonts w:ascii="-webkit-body" w:eastAsia="Times New Roman" w:hAnsi="-webkit-body" w:cs="Arial"/>
          <w:b/>
          <w:bCs/>
          <w:color w:val="2C83AD"/>
          <w:sz w:val="51"/>
          <w:szCs w:val="51"/>
          <w:lang w:eastAsia="ru-RU"/>
        </w:rPr>
      </w:pPr>
      <w:r w:rsidRPr="00EF08C8">
        <w:rPr>
          <w:rFonts w:ascii="-webkit-body" w:eastAsia="Times New Roman" w:hAnsi="-webkit-body" w:cs="Arial"/>
          <w:b/>
          <w:bCs/>
          <w:color w:val="2C83AD"/>
          <w:sz w:val="51"/>
          <w:szCs w:val="51"/>
          <w:lang w:eastAsia="ru-RU"/>
        </w:rPr>
        <w:lastRenderedPageBreak/>
        <w:t>Магнитогорская Энергетическая Компания</w:t>
      </w:r>
    </w:p>
    <w:p w:rsidR="00EF08C8" w:rsidRPr="00EF08C8" w:rsidRDefault="00EF08C8" w:rsidP="00EF08C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848080"/>
          <w:sz w:val="26"/>
          <w:szCs w:val="26"/>
          <w:lang w:eastAsia="ru-RU"/>
        </w:rPr>
      </w:pPr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>455038, Челябинская область, г. Магнитогорск, ул. Советской Армии, 8/1</w:t>
      </w:r>
    </w:p>
    <w:p w:rsidR="00EF08C8" w:rsidRPr="00EF08C8" w:rsidRDefault="00EF08C8" w:rsidP="00EF08C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848080"/>
          <w:sz w:val="26"/>
          <w:szCs w:val="26"/>
          <w:lang w:eastAsia="ru-RU"/>
        </w:rPr>
      </w:pPr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 xml:space="preserve">(3519) 497-400 </w:t>
      </w:r>
      <w:r w:rsidRPr="00EF08C8">
        <w:rPr>
          <w:rFonts w:ascii="Arial" w:eastAsia="Times New Roman" w:hAnsi="Arial" w:cs="Arial"/>
          <w:color w:val="008CBA"/>
          <w:sz w:val="29"/>
          <w:szCs w:val="29"/>
          <w:lang w:eastAsia="ru-RU"/>
        </w:rPr>
        <w:t>@</w:t>
      </w:r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 xml:space="preserve"> info@m-e-c.ru </w:t>
      </w:r>
    </w:p>
    <w:p w:rsidR="00EF08C8" w:rsidRPr="00EF08C8" w:rsidRDefault="00EF08C8" w:rsidP="00EF08C8">
      <w:pPr>
        <w:shd w:val="clear" w:color="auto" w:fill="FAFAFA"/>
        <w:spacing w:line="240" w:lineRule="auto"/>
        <w:rPr>
          <w:rFonts w:ascii="Arial" w:eastAsia="Times New Roman" w:hAnsi="Arial" w:cs="Arial"/>
          <w:color w:val="848080"/>
          <w:sz w:val="26"/>
          <w:szCs w:val="26"/>
          <w:lang w:eastAsia="ru-RU"/>
        </w:rPr>
      </w:pPr>
      <w:proofErr w:type="spellStart"/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>пн-чт</w:t>
      </w:r>
      <w:proofErr w:type="spellEnd"/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 xml:space="preserve">: 08:30 - 17:15, </w:t>
      </w:r>
      <w:proofErr w:type="spellStart"/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>пт</w:t>
      </w:r>
      <w:proofErr w:type="spellEnd"/>
      <w:r w:rsidRPr="00EF08C8">
        <w:rPr>
          <w:rFonts w:ascii="Arial" w:eastAsia="Times New Roman" w:hAnsi="Arial" w:cs="Arial"/>
          <w:color w:val="848080"/>
          <w:sz w:val="26"/>
          <w:szCs w:val="26"/>
          <w:lang w:eastAsia="ru-RU"/>
        </w:rPr>
        <w:t xml:space="preserve">: 08:30 - 16:00 </w:t>
      </w:r>
    </w:p>
    <w:p w:rsidR="00774858" w:rsidRPr="00EF08C8" w:rsidRDefault="00EF08C8" w:rsidP="0077485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48080"/>
          <w:sz w:val="19"/>
          <w:szCs w:val="19"/>
          <w:lang w:eastAsia="ru-RU"/>
        </w:rPr>
      </w:pPr>
      <w:r w:rsidRPr="00EF08C8">
        <w:rPr>
          <w:rFonts w:ascii="Verdana" w:eastAsia="Times New Roman" w:hAnsi="Verdana" w:cs="Times New Roman"/>
          <w:sz w:val="19"/>
          <w:szCs w:val="19"/>
          <w:lang w:eastAsia="ru-RU"/>
        </w:rPr>
        <w:pict/>
      </w:r>
      <w:r w:rsidRPr="00EF08C8"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  <w:t>Тарифы потребителям на 2016</w:t>
      </w:r>
      <w:r w:rsidR="00774858"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  <w:t xml:space="preserve"> </w:t>
      </w:r>
      <w:r w:rsidR="00774858" w:rsidRPr="00EF08C8"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  <w:t>год.</w:t>
      </w:r>
    </w:p>
    <w:p w:rsidR="00774858" w:rsidRPr="00EF08C8" w:rsidRDefault="00774858" w:rsidP="0077485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48080"/>
          <w:sz w:val="19"/>
          <w:szCs w:val="19"/>
          <w:lang w:eastAsia="ru-RU"/>
        </w:rPr>
      </w:pPr>
      <w:hyperlink r:id="rId15" w:history="1">
        <w:r w:rsidRPr="00EF08C8">
          <w:rPr>
            <w:rFonts w:ascii="Verdana" w:eastAsia="Times New Roman" w:hAnsi="Verdana" w:cs="Times New Roman"/>
            <w:color w:val="2B82AC"/>
            <w:sz w:val="19"/>
            <w:szCs w:val="19"/>
            <w:u w:val="single"/>
            <w:lang w:eastAsia="ru-RU"/>
          </w:rPr>
          <w:t xml:space="preserve">Постановление Министерства тарифного регулирования и энергетики Челябинской области от 29 декабря 2015 года № 66/6 "Об установлении цен (тарифов) на электрическую энергию для населения и </w:t>
        </w:r>
        <w:proofErr w:type="spellStart"/>
        <w:r w:rsidRPr="00EF08C8">
          <w:rPr>
            <w:rFonts w:ascii="Verdana" w:eastAsia="Times New Roman" w:hAnsi="Verdana" w:cs="Times New Roman"/>
            <w:color w:val="2B82AC"/>
            <w:sz w:val="19"/>
            <w:szCs w:val="19"/>
            <w:u w:val="single"/>
            <w:lang w:eastAsia="ru-RU"/>
          </w:rPr>
          <w:t>приравненны</w:t>
        </w:r>
        <w:proofErr w:type="gramStart"/>
        <w:r w:rsidRPr="00EF08C8">
          <w:rPr>
            <w:rFonts w:ascii="Verdana" w:eastAsia="Times New Roman" w:hAnsi="Verdana" w:cs="Times New Roman"/>
            <w:color w:val="2B82AC"/>
            <w:sz w:val="19"/>
            <w:szCs w:val="19"/>
            <w:u w:val="single"/>
            <w:lang w:eastAsia="ru-RU"/>
          </w:rPr>
          <w:t>x</w:t>
        </w:r>
        <w:proofErr w:type="spellEnd"/>
        <w:proofErr w:type="gramEnd"/>
        <w:r w:rsidRPr="00EF08C8">
          <w:rPr>
            <w:rFonts w:ascii="Verdana" w:eastAsia="Times New Roman" w:hAnsi="Verdana" w:cs="Times New Roman"/>
            <w:color w:val="2B82AC"/>
            <w:sz w:val="19"/>
            <w:szCs w:val="19"/>
            <w:u w:val="single"/>
            <w:lang w:eastAsia="ru-RU"/>
          </w:rPr>
          <w:t xml:space="preserve"> к нему категорий потребителей по Челябинской области</w:t>
        </w:r>
      </w:hyperlink>
    </w:p>
    <w:p w:rsidR="00774858" w:rsidRPr="00EF08C8" w:rsidRDefault="00774858" w:rsidP="00EF08C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</w:pPr>
    </w:p>
    <w:tbl>
      <w:tblPr>
        <w:tblW w:w="8505" w:type="dxa"/>
        <w:tblCellSpacing w:w="0" w:type="dxa"/>
        <w:tblInd w:w="-1056" w:type="dxa"/>
        <w:tblBorders>
          <w:top w:val="single" w:sz="6" w:space="0" w:color="3493C0"/>
          <w:left w:val="single" w:sz="6" w:space="0" w:color="3493C0"/>
          <w:bottom w:val="single" w:sz="6" w:space="0" w:color="3493C0"/>
          <w:right w:val="single" w:sz="6" w:space="0" w:color="3493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269"/>
        <w:gridCol w:w="31"/>
        <w:gridCol w:w="77"/>
        <w:gridCol w:w="1274"/>
        <w:gridCol w:w="206"/>
        <w:gridCol w:w="341"/>
        <w:gridCol w:w="2064"/>
        <w:gridCol w:w="893"/>
      </w:tblGrid>
      <w:tr w:rsidR="00774858" w:rsidRPr="00EF08C8" w:rsidTr="007748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Показатель (группы потребителей</w:t>
            </w: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 разбивкой по ставкам и дифференциацией по зонам суток) *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170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полугодие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1" w:type="dxa"/>
            <w:gridSpan w:val="3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(тариф)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Цена (тариф)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1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наймодатели</w:t>
            </w:r>
            <w:proofErr w:type="spell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энергосбытовые</w:t>
            </w:r>
            <w:proofErr w:type="spell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энергоснабжающие</w:t>
            </w:r>
            <w:proofErr w:type="spell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47" w:type="dxa"/>
            <w:gridSpan w:val="2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7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руб./ кВт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548" w:type="dxa"/>
            <w:gridSpan w:val="2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2,92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gridSpan w:val="8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тариф, дифференцированный по двум зонам суток &lt;*&gt;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Дневная зона (пиковая и полупиковая)</w:t>
            </w:r>
          </w:p>
        </w:tc>
        <w:tc>
          <w:tcPr>
            <w:tcW w:w="1314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руб./ кВт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Ночная зона</w:t>
            </w:r>
          </w:p>
        </w:tc>
        <w:tc>
          <w:tcPr>
            <w:tcW w:w="1314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руб./ кВт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1,75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gridSpan w:val="8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тариф, дифференцированный по трем зонам суток &lt;*&gt;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Пиковая зона</w:t>
            </w:r>
          </w:p>
        </w:tc>
        <w:tc>
          <w:tcPr>
            <w:tcW w:w="1314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руб./ кВт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3,80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Полупиковая зона</w:t>
            </w:r>
          </w:p>
        </w:tc>
        <w:tc>
          <w:tcPr>
            <w:tcW w:w="1314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руб./ кВт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2,92</w:t>
            </w:r>
          </w:p>
        </w:tc>
      </w:tr>
      <w:tr w:rsidR="00774858" w:rsidRPr="00EF08C8" w:rsidTr="007748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774858" w:rsidRPr="00EF08C8" w:rsidRDefault="00774858" w:rsidP="006867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Ночная зона</w:t>
            </w:r>
          </w:p>
        </w:tc>
        <w:tc>
          <w:tcPr>
            <w:tcW w:w="1314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руб./ кВт </w:t>
            </w:r>
            <w:proofErr w:type="gramStart"/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2739" w:type="dxa"/>
            <w:gridSpan w:val="3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3493C0"/>
              <w:left w:val="single" w:sz="6" w:space="0" w:color="3493C0"/>
              <w:bottom w:val="single" w:sz="6" w:space="0" w:color="3493C0"/>
              <w:right w:val="single" w:sz="6" w:space="0" w:color="3493C0"/>
            </w:tcBorders>
            <w:vAlign w:val="center"/>
            <w:hideMark/>
          </w:tcPr>
          <w:p w:rsidR="00EF08C8" w:rsidRPr="00EF08C8" w:rsidRDefault="00774858" w:rsidP="00686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08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1,75</w:t>
            </w:r>
          </w:p>
        </w:tc>
      </w:tr>
    </w:tbl>
    <w:p w:rsidR="00EF08C8" w:rsidRDefault="00EF08C8" w:rsidP="0077485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</w:pPr>
      <w:r w:rsidRPr="00EF08C8"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  <w:t xml:space="preserve"> </w:t>
      </w:r>
    </w:p>
    <w:p w:rsidR="004C147F" w:rsidRDefault="004C147F" w:rsidP="0077485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</w:pPr>
    </w:p>
    <w:p w:rsidR="004C147F" w:rsidRDefault="004C147F" w:rsidP="0077485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48080"/>
          <w:sz w:val="19"/>
          <w:szCs w:val="19"/>
          <w:u w:val="single"/>
          <w:lang w:eastAsia="ru-RU"/>
        </w:rPr>
      </w:pPr>
    </w:p>
    <w:p w:rsidR="004C147F" w:rsidRPr="00EF08C8" w:rsidRDefault="004C147F" w:rsidP="00774858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48080"/>
          <w:sz w:val="19"/>
          <w:szCs w:val="19"/>
          <w:lang w:eastAsia="ru-RU"/>
        </w:rPr>
      </w:pPr>
    </w:p>
    <w:p w:rsidR="004C147F" w:rsidRPr="004C147F" w:rsidRDefault="004C147F" w:rsidP="004C147F">
      <w:pPr>
        <w:spacing w:after="300" w:line="270" w:lineRule="atLeast"/>
        <w:outlineLvl w:val="2"/>
        <w:rPr>
          <w:rFonts w:ascii="Arial" w:eastAsia="Times New Roman" w:hAnsi="Arial" w:cs="Arial"/>
          <w:b/>
          <w:bCs/>
          <w:color w:val="FF7800"/>
          <w:sz w:val="24"/>
          <w:szCs w:val="24"/>
          <w:lang w:eastAsia="ru-RU"/>
        </w:rPr>
      </w:pPr>
      <w:r w:rsidRPr="004C147F">
        <w:rPr>
          <w:rFonts w:ascii="Arial" w:eastAsia="Times New Roman" w:hAnsi="Arial" w:cs="Arial"/>
          <w:b/>
          <w:bCs/>
          <w:color w:val="FF7800"/>
          <w:sz w:val="24"/>
          <w:szCs w:val="24"/>
          <w:lang w:eastAsia="ru-RU"/>
        </w:rPr>
        <w:lastRenderedPageBreak/>
        <w:t>Как считать показания счетчика электроэнергии</w:t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t>У приборов индукционного типа старого образца нужно выписать с табло все пять цифр (иногда встречаются счетчики с шестью цифрами) до запятой. Символы, расположенные после запятой, показывают доли киловатта, обычно десятые. Часто эти цифры выделены красной рамкой. На них не стоит обращать внимание.</w:t>
      </w:r>
    </w:p>
    <w:p w:rsidR="004C147F" w:rsidRDefault="004C147F" w:rsidP="004C147F">
      <w:pPr>
        <w:spacing w:after="255" w:line="315" w:lineRule="atLeast"/>
        <w:rPr>
          <w:rFonts w:ascii="Helvetica" w:hAnsi="Helvetica" w:cs="Helvetica"/>
          <w:noProof/>
          <w:color w:val="444444"/>
          <w:sz w:val="21"/>
          <w:szCs w:val="21"/>
          <w:lang w:eastAsia="ru-RU"/>
        </w:rPr>
      </w:pPr>
      <w:r w:rsidRPr="004C147F">
        <w:rPr>
          <w:rFonts w:ascii="Arial" w:eastAsia="Times New Roman" w:hAnsi="Arial" w:cs="Arial"/>
          <w:noProof/>
          <w:color w:val="2E4C57"/>
          <w:sz w:val="23"/>
          <w:szCs w:val="23"/>
          <w:lang w:eastAsia="ru-RU"/>
        </w:rPr>
        <w:drawing>
          <wp:inline distT="0" distB="0" distL="0" distR="0" wp14:anchorId="2ACF9877" wp14:editId="7918E678">
            <wp:extent cx="2190750" cy="1924050"/>
            <wp:effectExtent l="0" t="0" r="0" b="0"/>
            <wp:docPr id="8" name="Рисунок 8" descr="показания счетчика электро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азания счетчика электроэнерг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>
        <w:rPr>
          <w:rFonts w:ascii="Helvetica" w:hAnsi="Helvetica" w:cs="Helvetica"/>
          <w:noProof/>
          <w:color w:val="444444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19.25pt;height:219pt">
            <v:imagedata r:id="rId17" o:title="kak_snjat_pokazanija-6"/>
          </v:shape>
        </w:pict>
      </w:r>
      <w:r>
        <w:rPr>
          <w:rFonts w:ascii="Helvetica" w:hAnsi="Helvetica" w:cs="Helvetica"/>
          <w:noProof/>
          <w:vanish/>
          <w:color w:val="444444"/>
          <w:sz w:val="21"/>
          <w:szCs w:val="21"/>
          <w:lang w:eastAsia="ru-RU"/>
        </w:rPr>
        <w:drawing>
          <wp:inline distT="0" distB="0" distL="0" distR="0" wp14:anchorId="5711FA8C" wp14:editId="67C5A1FA">
            <wp:extent cx="3990975" cy="2085975"/>
            <wp:effectExtent l="0" t="0" r="9525" b="9525"/>
            <wp:docPr id="11" name="Рисунок 11" descr="Шестизначный циферб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естизначный цифербла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47F">
        <w:rPr>
          <w:rFonts w:ascii="Helvetica" w:hAnsi="Helvetica" w:cs="Helvetica"/>
          <w:noProof/>
          <w:vanish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hAnsi="Helvetica" w:cs="Helvetica"/>
          <w:noProof/>
          <w:vanish/>
          <w:color w:val="444444"/>
          <w:sz w:val="21"/>
          <w:szCs w:val="21"/>
          <w:lang w:eastAsia="ru-RU"/>
        </w:rPr>
        <w:drawing>
          <wp:inline distT="0" distB="0" distL="0" distR="0" wp14:anchorId="702C24B5" wp14:editId="5C34F9F6">
            <wp:extent cx="3990975" cy="2085975"/>
            <wp:effectExtent l="0" t="0" r="9525" b="9525"/>
            <wp:docPr id="10" name="Рисунок 10" descr="Шестизначный циферб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естизначный цифербла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444444"/>
          <w:sz w:val="21"/>
          <w:szCs w:val="21"/>
          <w:lang w:eastAsia="ru-RU"/>
        </w:rPr>
        <w:drawing>
          <wp:inline distT="0" distB="0" distL="0" distR="0" wp14:anchorId="1E99959A" wp14:editId="6BB5A3C4">
            <wp:extent cx="3990975" cy="2085975"/>
            <wp:effectExtent l="0" t="0" r="9525" b="9525"/>
            <wp:docPr id="9" name="Рисунок 9" descr="Шестизначный циферб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естизначный цифербла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t>Полученное число и покажет общий расход за контрольный срок израсходованной вами электроэнергии.</w:t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t>Чтобы определить, сколько киловатт вы потратили в последнем месяце, за который необходимо заплатить, нужно вычесть из только что снятого показания предыдущее, оплаченное показание счетчика. Полученный результат будет соответствовать киловатт/часам, использованным в текущем месяце.</w:t>
      </w:r>
    </w:p>
    <w:p w:rsidR="004C147F" w:rsidRPr="004C147F" w:rsidRDefault="004C147F" w:rsidP="004C147F">
      <w:pPr>
        <w:spacing w:after="300" w:line="270" w:lineRule="atLeast"/>
        <w:outlineLvl w:val="2"/>
        <w:rPr>
          <w:rFonts w:ascii="Arial" w:eastAsia="Times New Roman" w:hAnsi="Arial" w:cs="Arial"/>
          <w:b/>
          <w:bCs/>
          <w:color w:val="FF7800"/>
          <w:sz w:val="24"/>
          <w:szCs w:val="24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pict/>
      </w: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pict/>
      </w:r>
      <w:r w:rsidRPr="004C147F">
        <w:rPr>
          <w:rFonts w:ascii="Arial" w:eastAsia="Times New Roman" w:hAnsi="Arial" w:cs="Arial"/>
          <w:b/>
          <w:bCs/>
          <w:color w:val="FF7800"/>
          <w:sz w:val="24"/>
          <w:szCs w:val="24"/>
          <w:lang w:eastAsia="ru-RU"/>
        </w:rPr>
        <w:t>Сколько нужно оплатить</w:t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t>Кроме того, чтобы знать, как снять показания счетчика электроэнергии, неплохо еще и уметь подсчитать сумму, которую необходимо оплатить. Для этого требуется полученное количество киловатт помножить на его стоимость по действующему тарифу.</w:t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lastRenderedPageBreak/>
        <w:t>Причем следует знать, что тарифы различаются в зависимости от того, в какой местности вы проживаете. Для деревни они одни, для города – другие. Кроме того, если в квартире или в частном доме установлена электрическая плита, то тарифы ниже, чем у тех, кто пользуется газом.</w:t>
      </w:r>
    </w:p>
    <w:p w:rsidR="004C147F" w:rsidRPr="004C147F" w:rsidRDefault="004C147F" w:rsidP="004C147F">
      <w:pPr>
        <w:spacing w:after="255" w:line="315" w:lineRule="atLeast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r w:rsidRPr="004C147F">
        <w:rPr>
          <w:rFonts w:ascii="Arial" w:eastAsia="Times New Roman" w:hAnsi="Arial" w:cs="Arial"/>
          <w:color w:val="2E4C57"/>
          <w:sz w:val="23"/>
          <w:szCs w:val="23"/>
          <w:lang w:eastAsia="ru-RU"/>
        </w:rPr>
        <w:t>По дисковому счетчику можно определить и другие параметры, так как обычно полный оборот диска соответствует 600 или 1200 – то есть одному киловатту.</w:t>
      </w:r>
    </w:p>
    <w:p w:rsidR="00651990" w:rsidRDefault="00651990"/>
    <w:p w:rsidR="00BF429B" w:rsidRDefault="00BF429B"/>
    <w:sectPr w:rsidR="00BF429B" w:rsidSect="0077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bod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EA8"/>
    <w:multiLevelType w:val="multilevel"/>
    <w:tmpl w:val="27D6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1DA2"/>
    <w:multiLevelType w:val="multilevel"/>
    <w:tmpl w:val="F9BC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A743C"/>
    <w:multiLevelType w:val="multilevel"/>
    <w:tmpl w:val="C23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249EA"/>
    <w:multiLevelType w:val="multilevel"/>
    <w:tmpl w:val="930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1620FD"/>
    <w:multiLevelType w:val="multilevel"/>
    <w:tmpl w:val="7314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57E46"/>
    <w:multiLevelType w:val="multilevel"/>
    <w:tmpl w:val="119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30F3C"/>
    <w:multiLevelType w:val="multilevel"/>
    <w:tmpl w:val="4298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B"/>
    <w:rsid w:val="00092C7E"/>
    <w:rsid w:val="001845F2"/>
    <w:rsid w:val="001D7BAE"/>
    <w:rsid w:val="004548BB"/>
    <w:rsid w:val="004C147F"/>
    <w:rsid w:val="00531A97"/>
    <w:rsid w:val="00574945"/>
    <w:rsid w:val="00651990"/>
    <w:rsid w:val="00774858"/>
    <w:rsid w:val="00881EFE"/>
    <w:rsid w:val="00906C2A"/>
    <w:rsid w:val="00A33EF9"/>
    <w:rsid w:val="00BF429B"/>
    <w:rsid w:val="00EF08C8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603">
                  <w:marLeft w:val="-300"/>
                  <w:marRight w:val="-300"/>
                  <w:marTop w:val="450"/>
                  <w:marBottom w:val="450"/>
                  <w:divBdr>
                    <w:top w:val="single" w:sz="6" w:space="0" w:color="E6EAED"/>
                    <w:left w:val="single" w:sz="2" w:space="0" w:color="E6EAED"/>
                    <w:bottom w:val="single" w:sz="6" w:space="0" w:color="E6EAED"/>
                    <w:right w:val="single" w:sz="2" w:space="0" w:color="E6EAED"/>
                  </w:divBdr>
                </w:div>
              </w:divsChild>
            </w:div>
          </w:divsChild>
        </w:div>
      </w:divsChild>
    </w:div>
    <w:div w:id="1694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7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465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2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7048">
                  <w:marLeft w:val="105"/>
                  <w:marRight w:val="0"/>
                  <w:marTop w:val="0"/>
                  <w:marBottom w:val="0"/>
                  <w:divBdr>
                    <w:top w:val="single" w:sz="6" w:space="13" w:color="318DB9"/>
                    <w:left w:val="single" w:sz="6" w:space="13" w:color="318DB9"/>
                    <w:bottom w:val="single" w:sz="6" w:space="13" w:color="318DB9"/>
                    <w:right w:val="single" w:sz="6" w:space="18" w:color="318DB9"/>
                  </w:divBdr>
                </w:div>
              </w:divsChild>
            </w:div>
            <w:div w:id="12740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915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901747706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9975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.ru/post/6730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://www.diy.ru/post/6730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arif74.ru/Upload/files/66_%206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Науменковы</dc:creator>
  <cp:lastModifiedBy>Faaqfx</cp:lastModifiedBy>
  <cp:revision>11</cp:revision>
  <dcterms:created xsi:type="dcterms:W3CDTF">2016-02-10T08:14:00Z</dcterms:created>
  <dcterms:modified xsi:type="dcterms:W3CDTF">2016-02-26T06:58:00Z</dcterms:modified>
</cp:coreProperties>
</file>