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B" w:rsidRPr="0051483B" w:rsidRDefault="0051483B" w:rsidP="0051483B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lang w:eastAsia="ru-RU"/>
        </w:rPr>
      </w:pPr>
      <w:r w:rsidRPr="0051483B">
        <w:rPr>
          <w:rFonts w:ascii="Times New Roman" w:eastAsia="Times New Roman" w:hAnsi="Times New Roman" w:cs="Times New Roman"/>
          <w:color w:val="099FCB"/>
          <w:kern w:val="36"/>
          <w:lang w:eastAsia="ru-RU"/>
        </w:rPr>
        <w:t>Задание 23</w:t>
      </w:r>
    </w:p>
    <w:p w:rsidR="0051483B" w:rsidRPr="0051483B" w:rsidRDefault="0051483B" w:rsidP="0051483B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lang w:eastAsia="ru-RU"/>
        </w:rPr>
      </w:pPr>
      <w:r w:rsidRPr="0051483B">
        <w:rPr>
          <w:rFonts w:ascii="Times New Roman" w:eastAsia="Times New Roman" w:hAnsi="Times New Roman" w:cs="Times New Roman"/>
          <w:color w:val="099FCB"/>
          <w:kern w:val="36"/>
          <w:lang w:eastAsia="ru-RU"/>
        </w:rPr>
        <w:t>Средства связи предложений в тексте</w:t>
      </w:r>
    </w:p>
    <w:p w:rsidR="0051483B" w:rsidRPr="0051483B" w:rsidRDefault="0051483B" w:rsidP="0051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Предложения в тексте связаны между собой по смыслу и грамматически.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Соответственно, можно выделить лексические и грамматические средства связи.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Лексические средства связи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1. Лексический повтор</w:t>
      </w:r>
      <w:proofErr w:type="gramStart"/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</w:t>
      </w:r>
      <w:proofErr w:type="gramEnd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Гроздья рябины наклонились к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земле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Земля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как будто тоже тянулась к дереву.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2. Однокоренные слова</w:t>
      </w:r>
      <w:proofErr w:type="gramStart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</w:t>
      </w:r>
      <w:proofErr w:type="gramEnd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апример: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Благодарность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 — это способ показать </w:t>
      </w:r>
      <w:proofErr w:type="gramStart"/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другому</w:t>
      </w:r>
      <w:proofErr w:type="gramEnd"/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 свое отношение.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Уметь благодарить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— быть человеком умным и понимающим.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 Синонимы.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Все поле, открывшееся перед взором нашим, было усеяно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ромашками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Цветы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разрослись до самого горизонта.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4. Антонимы.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Злопамятность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делает человека несчастным. А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отходчивость и добродушие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, наоборот, облегчают жизнь.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 Описательные обороты.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Лев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не любит, когда ему мешают.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Грозный царь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зверей не привык к суете.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Грамматические средства связи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1. Личные местоимения.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Во вторник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Сергей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пришел снова.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Он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хотел еще раз увидеть Ольгу, увидеть ее глаза и каштановые волосы.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2. Указательные местоимения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(такой, тот, этот)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Купить билет на самолет можно через Интернет.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Такой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способ очень удобен: он экономит ваше время и позволяет спокойно принять решение.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 Местоимённые наречия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(там, так, тогда и др.)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Люблю и одновременно ненавижу старые, заброшенные деревни.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Там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меня охватывает странное и противоречивое чувство.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4. Союзы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 (преимущественно сочинительные)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Михаил ушел.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Но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Аня, хоть и расстроенная, осталась.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 Частицы</w:t>
      </w:r>
      <w:proofErr w:type="gramStart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</w:t>
      </w:r>
      <w:proofErr w:type="gramEnd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Утром он купил кольцо и огромный букет.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Неужели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настал тот самый день?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 Вводные слова и конструкции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 (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может быть, итак, </w:t>
      </w:r>
      <w:proofErr w:type="gramStart"/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во-первых</w:t>
      </w:r>
      <w:proofErr w:type="gramEnd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 и др.)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Все билеты были раскуплены.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Может быть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, это и к лучшему.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7. Единство видовременных форм глаголов</w:t>
      </w:r>
      <w:proofErr w:type="gramStart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</w:t>
      </w:r>
      <w:proofErr w:type="gramEnd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апример: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Запахло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свежей травой. </w:t>
      </w:r>
      <w:r w:rsidRPr="0051483B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Пригрело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лучами солнца.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8. Неполные предложения и эллипсис,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 отсылающие к предшествующим элементам текста</w:t>
      </w:r>
      <w:proofErr w:type="gramStart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</w:t>
      </w:r>
      <w:proofErr w:type="gramEnd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На завтра мы запланировали прогулку по парку. На послезавтра — посещение </w:t>
      </w:r>
      <w:proofErr w:type="spellStart"/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десткой</w:t>
      </w:r>
      <w:proofErr w:type="spellEnd"/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 выставки.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9. Синтаксический параллелизм</w:t>
      </w:r>
      <w:proofErr w:type="gramStart"/>
      <w:r w:rsidRPr="0051483B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</w:t>
      </w:r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br/>
        <w:t>Н</w:t>
      </w:r>
      <w:proofErr w:type="gramEnd"/>
      <w:r w:rsidRPr="0051483B">
        <w:rPr>
          <w:rFonts w:ascii="Times New Roman" w:eastAsia="Times New Roman" w:hAnsi="Times New Roman" w:cs="Times New Roman"/>
          <w:color w:val="555555"/>
          <w:lang w:eastAsia="ru-RU"/>
        </w:rPr>
        <w:t>апример: </w:t>
      </w:r>
      <w:r w:rsidRPr="0051483B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Эти люди не покупали продукты в магазинах. Эти люди не носили привычную одежду.</w:t>
      </w:r>
    </w:p>
    <w:p w:rsidR="00814317" w:rsidRPr="0051483B" w:rsidRDefault="00814317">
      <w:pPr>
        <w:rPr>
          <w:rFonts w:ascii="Times New Roman" w:hAnsi="Times New Roman" w:cs="Times New Roman"/>
        </w:rPr>
      </w:pPr>
    </w:p>
    <w:sectPr w:rsidR="00814317" w:rsidRPr="0051483B" w:rsidSect="00514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83B"/>
    <w:rsid w:val="0051483B"/>
    <w:rsid w:val="0081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514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1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2016-09-08T18:37:00Z</dcterms:created>
  <dcterms:modified xsi:type="dcterms:W3CDTF">2016-09-08T18:38:00Z</dcterms:modified>
</cp:coreProperties>
</file>