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2E" w:rsidRDefault="005D5F2E" w:rsidP="005D5F2E">
      <w:pPr>
        <w:ind w:left="360"/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</w:pPr>
      <w:r w:rsidRPr="005D5F2E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Конспект лекции к презентации 3</w:t>
      </w:r>
    </w:p>
    <w:p w:rsidR="005D5F2E" w:rsidRPr="00DF26CE" w:rsidRDefault="005D5F2E" w:rsidP="005D5F2E">
      <w:pPr>
        <w:ind w:left="360"/>
        <w:jc w:val="center"/>
        <w:rPr>
          <w:rFonts w:ascii="Arial" w:eastAsiaTheme="minorEastAsia" w:hAnsi="Arial" w:cs="Arial"/>
          <w:b/>
          <w:color w:val="7030A0"/>
          <w:kern w:val="24"/>
          <w:sz w:val="32"/>
          <w:szCs w:val="32"/>
        </w:rPr>
      </w:pPr>
      <w:r w:rsidRPr="00DF26CE">
        <w:rPr>
          <w:rFonts w:ascii="Arial" w:eastAsiaTheme="majorEastAsia" w:hAnsi="Arial" w:cs="Arial"/>
          <w:b/>
          <w:bCs/>
          <w:color w:val="7030A0"/>
          <w:kern w:val="24"/>
          <w:sz w:val="32"/>
          <w:szCs w:val="32"/>
        </w:rPr>
        <w:t>ФГОС начального общего образования обучающихся с ограниченными возможностями здоровья</w:t>
      </w:r>
      <w:r w:rsidRPr="00DF26CE">
        <w:rPr>
          <w:rFonts w:ascii="Arial" w:eastAsiaTheme="majorEastAsia" w:hAnsi="Arial" w:cs="Arial"/>
          <w:b/>
          <w:bCs/>
          <w:color w:val="7030A0"/>
          <w:kern w:val="24"/>
          <w:sz w:val="32"/>
          <w:szCs w:val="32"/>
        </w:rPr>
        <w:br/>
        <w:t xml:space="preserve"> на примере слепых и  слабовидящих обучающихся </w:t>
      </w:r>
    </w:p>
    <w:p w:rsidR="005D5F2E" w:rsidRDefault="005D5F2E" w:rsidP="005D5F2E">
      <w:pPr>
        <w:ind w:left="360"/>
        <w:rPr>
          <w:rFonts w:ascii="Arial" w:eastAsiaTheme="minorEastAsia" w:hAnsi="Arial" w:cs="Arial"/>
          <w:b/>
          <w:color w:val="FF0000"/>
          <w:kern w:val="24"/>
          <w:sz w:val="32"/>
          <w:szCs w:val="32"/>
        </w:rPr>
      </w:pPr>
      <w:r w:rsidRPr="005D5F2E">
        <w:rPr>
          <w:rFonts w:ascii="Arial" w:eastAsiaTheme="minorEastAsia" w:hAnsi="Arial" w:cs="Arial"/>
          <w:b/>
          <w:color w:val="FF0000"/>
          <w:kern w:val="24"/>
          <w:sz w:val="32"/>
          <w:szCs w:val="32"/>
        </w:rPr>
        <w:t>Слайд 1.</w:t>
      </w:r>
    </w:p>
    <w:p w:rsidR="005D5F2E" w:rsidRPr="005D5F2E" w:rsidRDefault="005D5F2E" w:rsidP="005D5F2E">
      <w:pPr>
        <w:ind w:left="360"/>
        <w:rPr>
          <w:rFonts w:ascii="Arial" w:eastAsiaTheme="minorEastAsia" w:hAnsi="Arial" w:cs="Arial"/>
          <w:b/>
          <w:kern w:val="24"/>
          <w:sz w:val="32"/>
          <w:szCs w:val="32"/>
        </w:rPr>
      </w:pPr>
      <w:r w:rsidRPr="005D5F2E">
        <w:rPr>
          <w:rFonts w:ascii="Arial" w:eastAsiaTheme="majorEastAsia" w:hAnsi="Arial" w:cs="Arial"/>
          <w:b/>
          <w:bCs/>
          <w:kern w:val="24"/>
          <w:sz w:val="32"/>
          <w:szCs w:val="32"/>
        </w:rPr>
        <w:t xml:space="preserve">Стандарт включает в себя требования </w:t>
      </w:r>
      <w:proofErr w:type="gramStart"/>
      <w:r w:rsidRPr="005D5F2E">
        <w:rPr>
          <w:rFonts w:ascii="Arial" w:eastAsiaTheme="majorEastAsia" w:hAnsi="Arial" w:cs="Arial"/>
          <w:b/>
          <w:bCs/>
          <w:kern w:val="24"/>
          <w:sz w:val="32"/>
          <w:szCs w:val="32"/>
        </w:rPr>
        <w:t>к</w:t>
      </w:r>
      <w:proofErr w:type="gramEnd"/>
      <w:r w:rsidRPr="005D5F2E">
        <w:rPr>
          <w:rFonts w:ascii="Arial" w:eastAsiaTheme="majorEastAsia" w:hAnsi="Arial" w:cs="Arial"/>
          <w:b/>
          <w:bCs/>
          <w:kern w:val="24"/>
          <w:sz w:val="32"/>
          <w:szCs w:val="32"/>
        </w:rPr>
        <w:t>:</w:t>
      </w:r>
    </w:p>
    <w:p w:rsidR="005D5F2E" w:rsidRPr="005D5F2E" w:rsidRDefault="005D5F2E" w:rsidP="005D5F2E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структуре АООП НОО </w:t>
      </w:r>
      <w:r w:rsidRPr="005D5F2E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(в том числе соотношению </w:t>
      </w:r>
      <w:r w:rsidRPr="005D5F2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обязательной части основной общеобразовательной программы и части, формируемой участниками образовательных отношений) </w:t>
      </w: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и их объему</w:t>
      </w:r>
      <w:r w:rsidRPr="005D5F2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;</w:t>
      </w:r>
    </w:p>
    <w:p w:rsidR="009F1262" w:rsidRPr="005D5F2E" w:rsidRDefault="0053624C" w:rsidP="005D5F2E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условиям реализации АООП НОО</w:t>
      </w:r>
      <w:r w:rsidRPr="005D5F2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, в том числе кадровым, финансовым, материально-техническим и иным условиям;</w:t>
      </w:r>
    </w:p>
    <w:p w:rsidR="009F1262" w:rsidRPr="00DF26CE" w:rsidRDefault="0053624C" w:rsidP="005D5F2E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результатам освоения АООП НОО.</w:t>
      </w:r>
    </w:p>
    <w:p w:rsidR="00717054" w:rsidRDefault="00717054" w:rsidP="00717054">
      <w:pPr>
        <w:pStyle w:val="a3"/>
        <w:spacing w:line="360" w:lineRule="auto"/>
        <w:ind w:left="714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5D5F2E" w:rsidRDefault="00717054" w:rsidP="00DF26CE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С</w:t>
      </w:r>
      <w:r w:rsidR="005D5F2E" w:rsidRPr="008B3171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лайд</w:t>
      </w:r>
      <w:r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ы </w:t>
      </w:r>
      <w:r w:rsidR="005D5F2E" w:rsidRPr="008B3171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 2</w:t>
      </w:r>
      <w:r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-3</w:t>
      </w:r>
      <w:r w:rsidR="005D5F2E" w:rsidRPr="008B3171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.</w:t>
      </w:r>
    </w:p>
    <w:p w:rsidR="00DF26CE" w:rsidRDefault="00DF26CE" w:rsidP="00DF26CE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</w:pPr>
    </w:p>
    <w:p w:rsidR="008B3171" w:rsidRPr="008B3171" w:rsidRDefault="008B3171" w:rsidP="00DF26CE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Стандарт является основой </w:t>
      </w:r>
      <w:proofErr w:type="gramStart"/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>для</w:t>
      </w:r>
      <w:proofErr w:type="gramEnd"/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:</w:t>
      </w:r>
    </w:p>
    <w:p w:rsidR="008B3171" w:rsidRPr="008B3171" w:rsidRDefault="008B3171" w:rsidP="008B317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разработки примерных АООП НОО 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обучения слепых и слабовидящих детей, слепых детей с умственной отсталостью и тяжелыми множественными нарушениями развития; </w:t>
      </w:r>
    </w:p>
    <w:p w:rsidR="008B3171" w:rsidRPr="008B3171" w:rsidRDefault="008B3171" w:rsidP="008B317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определения требований к условиям реализации АООП НОО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в том числе, на основе индивидуального учебного плана; </w:t>
      </w:r>
    </w:p>
    <w:p w:rsidR="009F1262" w:rsidRPr="008B3171" w:rsidRDefault="0053624C" w:rsidP="008B317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lastRenderedPageBreak/>
        <w:t xml:space="preserve">определения требований к результатам освоения АООП НОО 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>слепыми и слабовидящими обучающимися;</w:t>
      </w:r>
    </w:p>
    <w:p w:rsidR="009F1262" w:rsidRPr="008B3171" w:rsidRDefault="0053624C" w:rsidP="008B317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объективной оценки соответствия 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образовательной деятельности Организации </w:t>
      </w: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требованиям Стандарта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; </w:t>
      </w:r>
    </w:p>
    <w:p w:rsidR="009F1262" w:rsidRPr="008B3171" w:rsidRDefault="0053624C" w:rsidP="008B317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осуществления лицензирования 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>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9F1262" w:rsidRPr="008B3171" w:rsidRDefault="0053624C" w:rsidP="008B317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проведения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текущей и промежуточной </w:t>
      </w: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аттестации </w:t>
      </w:r>
      <w:proofErr w:type="gramStart"/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>обучающихся</w:t>
      </w:r>
      <w:proofErr w:type="gramEnd"/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>;</w:t>
      </w:r>
    </w:p>
    <w:p w:rsidR="009F1262" w:rsidRDefault="0053624C" w:rsidP="008B3171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профессиональной подготовки и переподготовки 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(по основным и дополнительным программам профессионального образования), </w:t>
      </w:r>
      <w:r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повышения квалификации и аттестации педагогических и  руководящих</w:t>
      </w:r>
      <w:r w:rsidRPr="008B3171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работников Организаций, осуществляющих   образование обучающихся с ОВЗ. </w:t>
      </w:r>
    </w:p>
    <w:p w:rsidR="00717054" w:rsidRPr="008B3171" w:rsidRDefault="00717054" w:rsidP="00717054">
      <w:pPr>
        <w:pStyle w:val="a3"/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</w:p>
    <w:p w:rsidR="008B3171" w:rsidRDefault="00717054" w:rsidP="008430FD">
      <w:pPr>
        <w:pStyle w:val="a3"/>
        <w:spacing w:line="360" w:lineRule="auto"/>
        <w:jc w:val="both"/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См. </w:t>
      </w:r>
      <w:r w:rsidRPr="00717054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Слайды 4-7</w:t>
      </w:r>
    </w:p>
    <w:p w:rsidR="00717054" w:rsidRPr="00717054" w:rsidRDefault="00717054" w:rsidP="008430FD">
      <w:pPr>
        <w:pStyle w:val="a3"/>
        <w:spacing w:line="360" w:lineRule="auto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</w:p>
    <w:p w:rsidR="008430FD" w:rsidRDefault="008430FD" w:rsidP="008430FD">
      <w:pPr>
        <w:pStyle w:val="a4"/>
        <w:spacing w:before="0" w:beforeAutospacing="0" w:after="0" w:afterAutospacing="0" w:line="360" w:lineRule="auto"/>
        <w:ind w:firstLine="680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>Стандарт устанавливает сроки освоения АООП НОО с учетом особых образовательных потребностей каждой категории обучающихся в ОВЗ</w:t>
      </w:r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.</w:t>
      </w:r>
    </w:p>
    <w:p w:rsidR="00717054" w:rsidRDefault="00717054" w:rsidP="008430FD">
      <w:pPr>
        <w:pStyle w:val="a4"/>
        <w:spacing w:before="0" w:beforeAutospacing="0" w:after="0" w:afterAutospacing="0" w:line="360" w:lineRule="auto"/>
        <w:ind w:firstLine="680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</w:p>
    <w:p w:rsidR="008430FD" w:rsidRDefault="008430FD" w:rsidP="008430FD">
      <w:pPr>
        <w:pStyle w:val="a4"/>
        <w:spacing w:before="0" w:beforeAutospacing="0" w:after="0" w:afterAutospacing="0" w:line="360" w:lineRule="auto"/>
        <w:ind w:firstLine="680"/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</w:pPr>
      <w:r w:rsidRPr="008430FD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См. </w:t>
      </w:r>
      <w:r w:rsidR="00717054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С</w:t>
      </w:r>
      <w:r w:rsidRPr="008430FD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лайды </w:t>
      </w:r>
      <w:r w:rsidR="00717054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8-10</w:t>
      </w:r>
      <w:r w:rsidRPr="008430FD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. </w:t>
      </w:r>
    </w:p>
    <w:p w:rsidR="008430FD" w:rsidRDefault="008430FD" w:rsidP="008430FD">
      <w:pPr>
        <w:pStyle w:val="a4"/>
        <w:spacing w:before="0" w:beforeAutospacing="0" w:after="0" w:afterAutospacing="0" w:line="360" w:lineRule="auto"/>
        <w:ind w:firstLine="680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lastRenderedPageBreak/>
        <w:t>Образовательные маршруты 3.1. и 4.1</w:t>
      </w:r>
      <w:r w:rsidRPr="00717054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. </w:t>
      </w:r>
      <w:r w:rsidR="00717054" w:rsidRPr="00717054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(Слайды 9 и 10)</w:t>
      </w:r>
      <w:r w:rsidR="00717054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</w:t>
      </w:r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адресованы соответственно слепым и слабовидящим детям, чье развитие по основным линиям развития соответствует развитию нормально развивающегося ребенка. </w:t>
      </w:r>
    </w:p>
    <w:p w:rsidR="00152A07" w:rsidRDefault="00152A07" w:rsidP="00152A07">
      <w:pPr>
        <w:tabs>
          <w:tab w:val="left" w:pos="3686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152A07">
        <w:rPr>
          <w:rFonts w:ascii="Arial" w:eastAsia="Calibri" w:hAnsi="Arial" w:cs="Arial"/>
          <w:b/>
          <w:sz w:val="32"/>
          <w:szCs w:val="32"/>
        </w:rPr>
        <w:t>Развитие ребенка соответствует или приближается к возрастной норме, при этом ребенок владеет навыками самообслуживания (умеет одеваться, раздеваться, обуваться, причесываться, обслуживать себя в туалете, принимать пищу и т.п.); навыки ориентировки в пространстве и мобильности сформированы на достаточном уровне для поступающего в первый класс ребенка с нарушением зрения, которые позволяют ему ориентироваться в знакомом пространстве (группа, территория образовательного учреждения, которое ребенок посещает). Ребенок свободно, в соответствии с возрастом, вступает в диалог со сверстником или незнакомым взрослым, способен поддержать беседу, сформулировать просьбу о необходимой помощи, вызванной ситуацией, недоступной для разрешения без зрительного контроля.</w:t>
      </w: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  <w:highlight w:val="yellow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Варианты 3.1. и 4.1. могут быть рекомендованы соответственно слепым и слабовидящим детям, достигшим к моменту поступления в школу уровня развития, близкого к возрастной норме, получавшим специализированную тифлопедагогическую помощь в </w:t>
      </w:r>
      <w:r w:rsidRPr="00152A07">
        <w:rPr>
          <w:rFonts w:ascii="Arial" w:hAnsi="Arial" w:cs="Arial"/>
          <w:b/>
          <w:color w:val="7030A0"/>
          <w:sz w:val="32"/>
          <w:szCs w:val="32"/>
        </w:rPr>
        <w:lastRenderedPageBreak/>
        <w:t>дошкольном возрасте (с момента установления потери или ухудшения зрения), в том числе, посещавшим дошкольное образовательное учреждение (</w:t>
      </w:r>
      <w:proofErr w:type="gramStart"/>
      <w:r w:rsidRPr="00152A07">
        <w:rPr>
          <w:rFonts w:ascii="Arial" w:hAnsi="Arial" w:cs="Arial"/>
          <w:b/>
          <w:color w:val="7030A0"/>
          <w:sz w:val="32"/>
          <w:szCs w:val="32"/>
        </w:rPr>
        <w:t>группу полного дня</w:t>
      </w:r>
      <w:proofErr w:type="gramEnd"/>
      <w:r w:rsidRPr="00152A07">
        <w:rPr>
          <w:rFonts w:ascii="Arial" w:hAnsi="Arial" w:cs="Arial"/>
          <w:b/>
          <w:color w:val="7030A0"/>
          <w:sz w:val="32"/>
          <w:szCs w:val="32"/>
        </w:rPr>
        <w:t>). Дети, которым рекомендуются варианты 3.1. и 4.1., должны хорошо владеть коммуникативными навыками в общении, как со знакомыми, так и с малознакомыми людьми; иметь положительный опыт пребывания в коллективе нормально видящих сверстников. Эти дети также должны владеть навыками обследования предметов с помощью сохранных анализаторов и дефектного зрения (при его наличии), приемами ориентирования в помещении, навыками самообслуживания согласно возрасту; иметь представления о собственных зрительных возможностях (при наличии остаточного или слабого зрения), о предметах окружающего мира.</w:t>
      </w: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Выбор данных образовательных маршрутов означает, что ребёнок получит образование, сопоставимое по уровню с образованием нормально видящих сверстников, не имеющих ограничений по возможностям здоровья, и в те же сроки обучения. Ребенок будет включён в общий образовательный поток (инклюзия) и по окончании школы может получить такой же документ об образовании, как и его нормально видящие сверстники. </w:t>
      </w: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lastRenderedPageBreak/>
        <w:t xml:space="preserve">Обязательным требованием к совместному обучению является систематическая специальная помощь, обеспечивающая создание адекватных условий для реализации особых образовательных потребностей детей, включая формирование у слепого и слабовидящего обучающегося полноценной жизненной компетенции и организации обучения не только слепых, но и слабовидящих с прогрессирующим заболеванием органа зрения, на основе рельефно-точечной системы обозначений Луи Брайля. </w:t>
      </w:r>
    </w:p>
    <w:p w:rsidR="00152A07" w:rsidRPr="00DF26CE" w:rsidRDefault="00152A07" w:rsidP="00152A07">
      <w:pPr>
        <w:pStyle w:val="a4"/>
        <w:spacing w:before="0" w:beforeAutospacing="0" w:after="0" w:afterAutospacing="0" w:line="360" w:lineRule="auto"/>
        <w:ind w:firstLine="680"/>
        <w:jc w:val="both"/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Образовательные маршруты 3.2. и 4.2. </w:t>
      </w:r>
      <w:r w:rsidR="00FE6D5A" w:rsidRPr="00FE6D5A">
        <w:rPr>
          <w:rFonts w:ascii="Arial" w:eastAsia="Calibri" w:hAnsi="Arial" w:cs="Arial"/>
          <w:b/>
          <w:color w:val="FF0000"/>
          <w:sz w:val="32"/>
          <w:szCs w:val="32"/>
        </w:rPr>
        <w:t xml:space="preserve">(Слайды 9 и 10) </w:t>
      </w:r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адресованы соответственно слепым и слабовидящим детям, чье развитие по основным линиям развития </w:t>
      </w:r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не </w:t>
      </w:r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>соответствует развитию нормально развивающегося ребенка</w:t>
      </w:r>
      <w:r w:rsidR="00DF26CE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, </w:t>
      </w:r>
      <w:r w:rsidR="00DF26CE"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т.е. фактически это </w:t>
      </w:r>
      <w:r w:rsid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чаще всего </w:t>
      </w:r>
      <w:r w:rsidR="00DF26CE"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слепые с </w:t>
      </w:r>
      <w:r w:rsid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той или иной формой </w:t>
      </w:r>
      <w:r w:rsidR="00DF26CE" w:rsidRPr="00DF26CE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>ЗПР</w:t>
      </w:r>
      <w:r w:rsidR="00F26522">
        <w:rPr>
          <w:rFonts w:ascii="Arial" w:eastAsiaTheme="minorEastAsia" w:hAnsi="Arial" w:cs="Arial"/>
          <w:b/>
          <w:bCs/>
          <w:color w:val="7030A0"/>
          <w:kern w:val="24"/>
          <w:sz w:val="32"/>
          <w:szCs w:val="32"/>
        </w:rPr>
        <w:t xml:space="preserve"> (</w:t>
      </w:r>
      <w:r w:rsidR="00F26522" w:rsidRPr="00F26522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социально-психологического или биологического</w:t>
      </w:r>
      <w:r w:rsidR="00F26522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 xml:space="preserve"> характера</w:t>
      </w:r>
      <w:r w:rsidR="00F26522" w:rsidRPr="00F26522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)</w:t>
      </w:r>
      <w:r w:rsidR="00DF26CE" w:rsidRPr="00F26522">
        <w:rPr>
          <w:rFonts w:ascii="Arial" w:eastAsiaTheme="minorEastAsia" w:hAnsi="Arial" w:cs="Arial"/>
          <w:b/>
          <w:bCs/>
          <w:color w:val="FF0000"/>
          <w:kern w:val="24"/>
          <w:sz w:val="32"/>
          <w:szCs w:val="32"/>
        </w:rPr>
        <w:t>.</w:t>
      </w:r>
    </w:p>
    <w:p w:rsidR="00152A07" w:rsidRPr="00152A07" w:rsidRDefault="00152A07" w:rsidP="00152A07">
      <w:pPr>
        <w:tabs>
          <w:tab w:val="left" w:pos="3686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Например, </w:t>
      </w:r>
      <w:r w:rsidRPr="00152A07">
        <w:rPr>
          <w:rFonts w:ascii="Arial" w:eastAsia="Calibri" w:hAnsi="Arial" w:cs="Arial"/>
          <w:b/>
          <w:sz w:val="32"/>
          <w:szCs w:val="32"/>
        </w:rPr>
        <w:t xml:space="preserve">умственное развитие ребенка соответствует возрастной норме или приближается к ней, но отмечаются трудности в виде резкого отставания в физическом развитии; недостаточной </w:t>
      </w:r>
      <w:proofErr w:type="spellStart"/>
      <w:r w:rsidRPr="00152A07">
        <w:rPr>
          <w:rFonts w:ascii="Arial" w:eastAsia="Calibri" w:hAnsi="Arial" w:cs="Arial"/>
          <w:b/>
          <w:sz w:val="32"/>
          <w:szCs w:val="32"/>
        </w:rPr>
        <w:t>сформированности</w:t>
      </w:r>
      <w:proofErr w:type="spellEnd"/>
      <w:r w:rsidRPr="00152A07">
        <w:rPr>
          <w:rFonts w:ascii="Arial" w:eastAsia="Calibri" w:hAnsi="Arial" w:cs="Arial"/>
          <w:b/>
          <w:sz w:val="32"/>
          <w:szCs w:val="32"/>
        </w:rPr>
        <w:t xml:space="preserve"> или отсутствии навыков самообслуживания и ориентировки в пространстве. Эти навыки качественно могут быть сформированы только в специальных условиях обучения при посещении ребенком коррекционных занятий и закреплении </w:t>
      </w:r>
      <w:r w:rsidRPr="00152A07">
        <w:rPr>
          <w:rFonts w:ascii="Arial" w:eastAsia="Calibri" w:hAnsi="Arial" w:cs="Arial"/>
          <w:b/>
          <w:sz w:val="32"/>
          <w:szCs w:val="32"/>
        </w:rPr>
        <w:lastRenderedPageBreak/>
        <w:t xml:space="preserve">полученных на них знаний и умений на общеобразовательных уроках, в режиме дня школьника, его досуговой деятельности. </w:t>
      </w:r>
    </w:p>
    <w:p w:rsidR="00152A07" w:rsidRDefault="00152A07" w:rsidP="00152A07">
      <w:pPr>
        <w:pStyle w:val="a4"/>
        <w:spacing w:before="0" w:beforeAutospacing="0" w:after="0" w:afterAutospacing="0" w:line="360" w:lineRule="auto"/>
        <w:ind w:firstLine="680"/>
        <w:jc w:val="both"/>
        <w:rPr>
          <w:rFonts w:ascii="Arial" w:eastAsia="Calibri" w:hAnsi="Arial" w:cs="Arial"/>
          <w:b/>
          <w:sz w:val="32"/>
          <w:szCs w:val="32"/>
        </w:rPr>
      </w:pPr>
      <w:r w:rsidRPr="00152A07">
        <w:rPr>
          <w:rFonts w:ascii="Arial" w:eastAsia="Calibri" w:hAnsi="Arial" w:cs="Arial"/>
          <w:b/>
          <w:sz w:val="32"/>
          <w:szCs w:val="32"/>
        </w:rPr>
        <w:t xml:space="preserve">Но может быть </w:t>
      </w:r>
      <w:r>
        <w:rPr>
          <w:rFonts w:ascii="Arial" w:eastAsia="Calibri" w:hAnsi="Arial" w:cs="Arial"/>
          <w:b/>
          <w:sz w:val="32"/>
          <w:szCs w:val="32"/>
        </w:rPr>
        <w:t xml:space="preserve">так, что </w:t>
      </w:r>
      <w:r w:rsidRPr="00152A07">
        <w:rPr>
          <w:rFonts w:ascii="Arial" w:eastAsia="Calibri" w:hAnsi="Arial" w:cs="Arial"/>
          <w:b/>
          <w:sz w:val="32"/>
          <w:szCs w:val="32"/>
        </w:rPr>
        <w:t xml:space="preserve">развитие ребенка не приблизилось к возрастной норме, но есть возможность и перспектива сближения с ней в условиях специального обучения. Такой вариант развития характерен детям с сохранным интеллектом, которые в дошкольном возрасте находятся на домашнем дисгармоничном воспитании. </w:t>
      </w: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Варианты 3.2. и 4.2. могут быть рекомендованы детям, чье развитие приблизилось к возрастной норме, но отмечаются трудности в виде недостаточной </w:t>
      </w:r>
      <w:proofErr w:type="spellStart"/>
      <w:r w:rsidRPr="00152A07">
        <w:rPr>
          <w:rFonts w:ascii="Arial" w:hAnsi="Arial" w:cs="Arial"/>
          <w:b/>
          <w:color w:val="7030A0"/>
          <w:sz w:val="32"/>
          <w:szCs w:val="32"/>
        </w:rPr>
        <w:t>сформированности</w:t>
      </w:r>
      <w:proofErr w:type="spellEnd"/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 навыков обследования предметов, ориентирования в знакомом помещении и здании, отсутствует опыт взаимодействия в коллективе с нормально видящими сверстниками, в дошкольном возрасте ребенок не получал систематическую тифлопедагогическую помощь. Вариант 3.2. и 4.2. также должен быть рекомендован соответственно слепому или слабовидящему ребенку, чье развитие по причине дисгармоничного воспитания в семье не приблизилось к возрастной норме, но есть перспектива сближения с ней в специальных условиях обучения.</w:t>
      </w: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proofErr w:type="gramStart"/>
      <w:r w:rsidRPr="00152A07">
        <w:rPr>
          <w:rFonts w:ascii="Arial" w:hAnsi="Arial" w:cs="Arial"/>
          <w:b/>
          <w:color w:val="7030A0"/>
          <w:sz w:val="32"/>
          <w:szCs w:val="32"/>
        </w:rPr>
        <w:t>Обучение по</w:t>
      </w:r>
      <w:proofErr w:type="gramEnd"/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 второму варианту (3.2. и 4.2.) предполагает получение обучающимся образования, </w:t>
      </w:r>
      <w:r w:rsidRPr="00152A07">
        <w:rPr>
          <w:rFonts w:ascii="Arial" w:hAnsi="Arial" w:cs="Arial"/>
          <w:b/>
          <w:color w:val="7030A0"/>
          <w:sz w:val="32"/>
          <w:szCs w:val="32"/>
        </w:rPr>
        <w:lastRenderedPageBreak/>
        <w:t xml:space="preserve">соответствующего по итоговым достижениям к моменту завершения обучения образованию нормально видящих обучающихся, не имеющих ограничений по возможностям здоровья. Данный вариант предполагает пролонгированные сроки обучения (5 лет вместо 4 лет) совместно соответственно либо со слепыми, либо со слабовидящими детьми. По окончании школы ребенок получает такой же документ об образовании, как и его нормально видящий сверстник. </w:t>
      </w: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Условием освоения второго варианта является организация обучения и воспитания по адаптированной основной образовательной программе (АООП) для слепых или слабовидящих обучающихся, обеспечивающей удовлетворение не только общих, но и особых образовательных потребностей, что открывает возможность преодоления в будущем отставания в развитии и формирования полноценной жизненной компетенции. </w:t>
      </w:r>
    </w:p>
    <w:p w:rsidR="00152A07" w:rsidRDefault="00152A07" w:rsidP="00152A07">
      <w:pPr>
        <w:pStyle w:val="a4"/>
        <w:spacing w:before="0" w:beforeAutospacing="0" w:after="0" w:afterAutospacing="0" w:line="360" w:lineRule="auto"/>
        <w:ind w:firstLine="680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Образовательные маршруты 3.3. и 4.3. </w:t>
      </w:r>
      <w:r w:rsidR="00FE6D5A" w:rsidRPr="00FE6D5A">
        <w:rPr>
          <w:rFonts w:ascii="Arial" w:eastAsia="Calibri" w:hAnsi="Arial" w:cs="Arial"/>
          <w:b/>
          <w:color w:val="FF0000"/>
          <w:sz w:val="32"/>
          <w:szCs w:val="32"/>
        </w:rPr>
        <w:t>(Слайды 9 и 10)</w:t>
      </w:r>
      <w:r w:rsidR="00FE6D5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52A07">
        <w:rPr>
          <w:rFonts w:ascii="Arial" w:eastAsia="Calibri" w:hAnsi="Arial" w:cs="Arial"/>
          <w:b/>
          <w:sz w:val="32"/>
          <w:szCs w:val="32"/>
        </w:rPr>
        <w:t xml:space="preserve">адресованы соответственно слепым и слабовидящим детям, чье развитие не приближается к возрастной норме и перспектива сближения с ней маловероятна даже в условиях специального обучения, но возможна успешная социализация. </w:t>
      </w:r>
    </w:p>
    <w:p w:rsid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Вариант 3.3. и 4.3. необходимо рекомендовать соответственно слепым и слабовидящим детям, </w:t>
      </w:r>
      <w:r w:rsidRPr="00152A07">
        <w:rPr>
          <w:rFonts w:ascii="Arial" w:hAnsi="Arial" w:cs="Arial"/>
          <w:b/>
          <w:color w:val="7030A0"/>
          <w:sz w:val="32"/>
          <w:szCs w:val="32"/>
        </w:rPr>
        <w:lastRenderedPageBreak/>
        <w:t>имеющим выраженные дополнительные первичные нарушения развития (в первую очередь, нарушение интеллекта)  значительно отстающим от возрастной нормы. Перспектива их сближения с возрастной нормой маловероятна даже при систематической и максимальной специальной помощи.</w:t>
      </w:r>
    </w:p>
    <w:p w:rsidR="004F7C0B" w:rsidRDefault="004F7C0B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</w:p>
    <w:p w:rsidR="00FE6D5A" w:rsidRDefault="00FE6D5A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FF0000"/>
          <w:sz w:val="32"/>
          <w:szCs w:val="32"/>
        </w:rPr>
      </w:pPr>
      <w:r w:rsidRPr="00FE6D5A">
        <w:rPr>
          <w:rFonts w:ascii="Arial" w:hAnsi="Arial" w:cs="Arial"/>
          <w:b/>
          <w:color w:val="FF0000"/>
          <w:sz w:val="32"/>
          <w:szCs w:val="32"/>
        </w:rPr>
        <w:t>Слайд</w:t>
      </w:r>
      <w:r w:rsidR="004F7C0B">
        <w:rPr>
          <w:rFonts w:ascii="Arial" w:hAnsi="Arial" w:cs="Arial"/>
          <w:b/>
          <w:color w:val="FF0000"/>
          <w:sz w:val="32"/>
          <w:szCs w:val="32"/>
        </w:rPr>
        <w:t>ы</w:t>
      </w:r>
      <w:r w:rsidRPr="00FE6D5A">
        <w:rPr>
          <w:rFonts w:ascii="Arial" w:hAnsi="Arial" w:cs="Arial"/>
          <w:b/>
          <w:color w:val="FF0000"/>
          <w:sz w:val="32"/>
          <w:szCs w:val="32"/>
        </w:rPr>
        <w:t xml:space="preserve"> 11</w:t>
      </w:r>
      <w:r w:rsidR="004F7C0B">
        <w:rPr>
          <w:rFonts w:ascii="Arial" w:hAnsi="Arial" w:cs="Arial"/>
          <w:b/>
          <w:color w:val="FF0000"/>
          <w:sz w:val="32"/>
          <w:szCs w:val="32"/>
        </w:rPr>
        <w:t>-12</w:t>
      </w:r>
      <w:r w:rsidRPr="00FE6D5A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4F7C0B" w:rsidRPr="00FE6D5A" w:rsidRDefault="004F7C0B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FF0000"/>
          <w:sz w:val="32"/>
          <w:szCs w:val="32"/>
        </w:rPr>
      </w:pP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В рамках данного варианта слепой или слабовидящий ребенок получает в пролонгированные сроки обучения (5 лет)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</w:t>
      </w:r>
      <w:r w:rsidR="004F7C0B">
        <w:rPr>
          <w:rFonts w:ascii="Arial" w:hAnsi="Arial" w:cs="Arial"/>
          <w:b/>
          <w:color w:val="7030A0"/>
          <w:sz w:val="32"/>
          <w:szCs w:val="32"/>
        </w:rPr>
        <w:t xml:space="preserve">здоровых </w:t>
      </w: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сверстников, </w:t>
      </w:r>
      <w:r w:rsidR="004F7C0B">
        <w:rPr>
          <w:rFonts w:ascii="Arial" w:hAnsi="Arial" w:cs="Arial"/>
          <w:b/>
          <w:color w:val="7030A0"/>
          <w:sz w:val="32"/>
          <w:szCs w:val="32"/>
        </w:rPr>
        <w:t xml:space="preserve">т.е. детей, </w:t>
      </w:r>
      <w:r w:rsidRPr="00152A07">
        <w:rPr>
          <w:rFonts w:ascii="Arial" w:hAnsi="Arial" w:cs="Arial"/>
          <w:b/>
          <w:color w:val="7030A0"/>
          <w:sz w:val="32"/>
          <w:szCs w:val="32"/>
        </w:rPr>
        <w:t>не имеющих дополнительные ограничения по возможностям здоровья.</w:t>
      </w:r>
    </w:p>
    <w:p w:rsidR="00152A07" w:rsidRPr="00152A07" w:rsidRDefault="00152A07" w:rsidP="00152A07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В структуре содержания образования «академический» компонент редуцируется </w:t>
      </w:r>
      <w:r w:rsidR="004F7C0B" w:rsidRPr="004F7C0B">
        <w:rPr>
          <w:rFonts w:ascii="Arial" w:hAnsi="Arial" w:cs="Arial"/>
          <w:b/>
          <w:color w:val="FF0000"/>
          <w:sz w:val="32"/>
          <w:szCs w:val="32"/>
        </w:rPr>
        <w:t xml:space="preserve">(сокращается) </w:t>
      </w: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в пользу расширения области развития жизненной компетенции. Обязательной является организация специального обучения и воспитания по адаптированным основным образовательным программам. </w:t>
      </w:r>
      <w:r w:rsidRPr="004F7C0B">
        <w:rPr>
          <w:rFonts w:ascii="Arial" w:hAnsi="Arial" w:cs="Arial"/>
          <w:b/>
          <w:color w:val="FF0000"/>
          <w:sz w:val="32"/>
          <w:szCs w:val="32"/>
        </w:rPr>
        <w:t xml:space="preserve">Ребёнок находится в среде сверстников с теми нарушениями развития, которые в наибольшей мере определяют его особые образовательные </w:t>
      </w:r>
      <w:r w:rsidRPr="004F7C0B">
        <w:rPr>
          <w:rFonts w:ascii="Arial" w:hAnsi="Arial" w:cs="Arial"/>
          <w:b/>
          <w:color w:val="FF0000"/>
          <w:sz w:val="32"/>
          <w:szCs w:val="32"/>
        </w:rPr>
        <w:lastRenderedPageBreak/>
        <w:t>потребности.</w:t>
      </w:r>
      <w:r w:rsidRPr="00152A07">
        <w:rPr>
          <w:rFonts w:ascii="Arial" w:hAnsi="Arial" w:cs="Arial"/>
          <w:b/>
          <w:color w:val="7030A0"/>
          <w:sz w:val="32"/>
          <w:szCs w:val="32"/>
        </w:rPr>
        <w:t xml:space="preserve"> Детский коллектив и рабочее место ребёнка организуются в соответствии со специфическими и индивидуальными особенностями развития. </w:t>
      </w:r>
    </w:p>
    <w:p w:rsidR="00152A07" w:rsidRDefault="00152A07" w:rsidP="00152A07">
      <w:pPr>
        <w:pStyle w:val="a4"/>
        <w:spacing w:before="0" w:beforeAutospacing="0" w:after="0" w:afterAutospacing="0" w:line="360" w:lineRule="auto"/>
        <w:ind w:firstLine="680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Образовательный маршрут 3.4. </w:t>
      </w:r>
      <w:r w:rsidR="00FE6D5A">
        <w:rPr>
          <w:rFonts w:ascii="Arial" w:eastAsia="Calibri" w:hAnsi="Arial" w:cs="Arial"/>
          <w:b/>
          <w:sz w:val="32"/>
          <w:szCs w:val="32"/>
        </w:rPr>
        <w:t>(</w:t>
      </w:r>
      <w:r w:rsidR="00FE6D5A" w:rsidRPr="00FE6D5A">
        <w:rPr>
          <w:rFonts w:ascii="Arial" w:eastAsia="Calibri" w:hAnsi="Arial" w:cs="Arial"/>
          <w:b/>
          <w:color w:val="FF0000"/>
          <w:sz w:val="32"/>
          <w:szCs w:val="32"/>
        </w:rPr>
        <w:t xml:space="preserve">Слайд 9) </w:t>
      </w:r>
      <w:r>
        <w:rPr>
          <w:rFonts w:ascii="Arial" w:eastAsia="Calibri" w:hAnsi="Arial" w:cs="Arial"/>
          <w:b/>
          <w:sz w:val="32"/>
          <w:szCs w:val="32"/>
        </w:rPr>
        <w:t>рекомендуется, если р</w:t>
      </w:r>
      <w:r w:rsidRPr="00152A07">
        <w:rPr>
          <w:rFonts w:ascii="Arial" w:eastAsia="Calibri" w:hAnsi="Arial" w:cs="Arial"/>
          <w:b/>
          <w:sz w:val="32"/>
          <w:szCs w:val="32"/>
        </w:rPr>
        <w:t xml:space="preserve">азвитие слепого ребенка не сопоставимо с возрастной нормой, дальнейшее развитие может быть обеспечено только в условиях специального и индивидуального коррекционного сопровождения с акцентом на формирование навыков самообслуживания. </w:t>
      </w:r>
    </w:p>
    <w:p w:rsidR="004F7C0B" w:rsidRDefault="004F7C0B" w:rsidP="00152A07">
      <w:pPr>
        <w:pStyle w:val="a4"/>
        <w:spacing w:before="0" w:beforeAutospacing="0" w:after="0" w:afterAutospacing="0" w:line="360" w:lineRule="auto"/>
        <w:ind w:firstLine="680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Как правило, образовательный маршрут 3.4.  рекомендуют детям  с умеренной, тяжелой или  глубокой умственной отста</w:t>
      </w:r>
      <w:r w:rsidR="00E45DDB">
        <w:rPr>
          <w:rFonts w:ascii="Arial" w:eastAsia="Calibri" w:hAnsi="Arial" w:cs="Arial"/>
          <w:b/>
          <w:sz w:val="32"/>
          <w:szCs w:val="32"/>
        </w:rPr>
        <w:t>л</w:t>
      </w:r>
      <w:r>
        <w:rPr>
          <w:rFonts w:ascii="Arial" w:eastAsia="Calibri" w:hAnsi="Arial" w:cs="Arial"/>
          <w:b/>
          <w:sz w:val="32"/>
          <w:szCs w:val="32"/>
        </w:rPr>
        <w:t>ость</w:t>
      </w:r>
      <w:r w:rsidR="00E45DDB">
        <w:rPr>
          <w:rFonts w:ascii="Arial" w:eastAsia="Calibri" w:hAnsi="Arial" w:cs="Arial"/>
          <w:b/>
          <w:sz w:val="32"/>
          <w:szCs w:val="32"/>
        </w:rPr>
        <w:t xml:space="preserve">ю </w:t>
      </w:r>
      <w:proofErr w:type="gramStart"/>
      <w:r w:rsidR="00E45DDB">
        <w:rPr>
          <w:rFonts w:ascii="Arial" w:eastAsia="Calibri" w:hAnsi="Arial" w:cs="Arial"/>
          <w:b/>
          <w:sz w:val="32"/>
          <w:szCs w:val="32"/>
        </w:rPr>
        <w:t>(</w:t>
      </w:r>
      <w:r w:rsidR="00E45DDB" w:rsidRPr="00E45DDB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proofErr w:type="gramEnd"/>
      <w:r w:rsidR="00E45DDB" w:rsidRPr="00E45DDB">
        <w:rPr>
          <w:rFonts w:ascii="Arial" w:eastAsia="Calibri" w:hAnsi="Arial" w:cs="Arial"/>
          <w:b/>
          <w:color w:val="FF0000"/>
          <w:sz w:val="32"/>
          <w:szCs w:val="32"/>
        </w:rPr>
        <w:t>См. Слайды  13-15</w:t>
      </w:r>
      <w:r w:rsidR="00E45DDB">
        <w:rPr>
          <w:rFonts w:ascii="Arial" w:eastAsia="Calibri" w:hAnsi="Arial" w:cs="Arial"/>
          <w:b/>
          <w:color w:val="FF0000"/>
          <w:sz w:val="32"/>
          <w:szCs w:val="32"/>
        </w:rPr>
        <w:t>)</w:t>
      </w:r>
      <w:r w:rsidR="00E45DDB">
        <w:rPr>
          <w:rFonts w:ascii="Arial" w:eastAsia="Calibri" w:hAnsi="Arial" w:cs="Arial"/>
          <w:b/>
          <w:sz w:val="32"/>
          <w:szCs w:val="32"/>
        </w:rPr>
        <w:t>, а также с другой умственной отсталостью (</w:t>
      </w:r>
      <w:r w:rsidR="00E45DDB" w:rsidRPr="00E45DDB">
        <w:rPr>
          <w:rFonts w:ascii="Arial" w:eastAsia="Calibri" w:hAnsi="Arial" w:cs="Arial"/>
          <w:b/>
          <w:color w:val="FF0000"/>
          <w:sz w:val="32"/>
          <w:szCs w:val="32"/>
        </w:rPr>
        <w:t>Слайд 16</w:t>
      </w:r>
      <w:r w:rsidR="00E45DDB">
        <w:rPr>
          <w:rFonts w:ascii="Arial" w:eastAsia="Calibri" w:hAnsi="Arial" w:cs="Arial"/>
          <w:b/>
          <w:sz w:val="32"/>
          <w:szCs w:val="32"/>
        </w:rPr>
        <w:t>)</w:t>
      </w:r>
      <w:r>
        <w:rPr>
          <w:rFonts w:ascii="Arial" w:eastAsia="Calibri" w:hAnsi="Arial" w:cs="Arial"/>
          <w:b/>
          <w:sz w:val="32"/>
          <w:szCs w:val="32"/>
        </w:rPr>
        <w:t xml:space="preserve">. </w:t>
      </w:r>
    </w:p>
    <w:p w:rsidR="00655376" w:rsidRPr="00655376" w:rsidRDefault="00655376" w:rsidP="00655376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655376">
        <w:rPr>
          <w:rFonts w:ascii="Arial" w:hAnsi="Arial" w:cs="Arial"/>
          <w:b/>
          <w:color w:val="7030A0"/>
          <w:sz w:val="32"/>
          <w:szCs w:val="32"/>
        </w:rPr>
        <w:t xml:space="preserve">Вариант 3.4. может быть рекомендован слепым детям, имеющим комплекс выраженных дополнительных первичных нарушений, уровень развития которых не сопоставим с возрастной нормой. В этом случае в пролонгированные сроки (5 лет) ребёнок получает образование, уровень которого определяется его индивидуальными возможностями. </w:t>
      </w:r>
    </w:p>
    <w:p w:rsidR="00655376" w:rsidRDefault="00655376" w:rsidP="00655376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 w:rsidRPr="00655376">
        <w:rPr>
          <w:rFonts w:ascii="Arial" w:hAnsi="Arial" w:cs="Arial"/>
          <w:b/>
          <w:color w:val="7030A0"/>
          <w:sz w:val="32"/>
          <w:szCs w:val="32"/>
        </w:rPr>
        <w:t xml:space="preserve">Обучение такого ребенка реализуется на основе разрабатываемой образовательной организацией специальной индивидуальной программы развития </w:t>
      </w:r>
      <w:r w:rsidRPr="004F7C0B">
        <w:rPr>
          <w:rFonts w:ascii="Arial" w:hAnsi="Arial" w:cs="Arial"/>
          <w:b/>
          <w:color w:val="FF0000"/>
          <w:sz w:val="32"/>
          <w:szCs w:val="32"/>
        </w:rPr>
        <w:t xml:space="preserve">(СИПР), </w:t>
      </w:r>
      <w:r w:rsidRPr="00655376">
        <w:rPr>
          <w:rFonts w:ascii="Arial" w:hAnsi="Arial" w:cs="Arial"/>
          <w:b/>
          <w:color w:val="7030A0"/>
          <w:sz w:val="32"/>
          <w:szCs w:val="32"/>
        </w:rPr>
        <w:t xml:space="preserve">учитывающей индивидуальные образовательные потребности слепого обучающегося, заключающейся, прежде всего, в формировании </w:t>
      </w:r>
      <w:r w:rsidRPr="004F7C0B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жизненной компетенции ребенка </w:t>
      </w:r>
      <w:r w:rsidRPr="00655376">
        <w:rPr>
          <w:rFonts w:ascii="Arial" w:hAnsi="Arial" w:cs="Arial"/>
          <w:b/>
          <w:color w:val="7030A0"/>
          <w:sz w:val="32"/>
          <w:szCs w:val="32"/>
        </w:rPr>
        <w:t xml:space="preserve">в доступных для него пределах. Эта программа, чаще всего, может быть ограничена только формированием элементарных навыков самообслуживания. Обязательным условием является особая организация образовательной среды, учитывающая специфические социальные и образовательные потребности данной категории </w:t>
      </w:r>
      <w:proofErr w:type="gramStart"/>
      <w:r w:rsidRPr="00655376">
        <w:rPr>
          <w:rFonts w:ascii="Arial" w:hAnsi="Arial" w:cs="Arial"/>
          <w:b/>
          <w:color w:val="7030A0"/>
          <w:sz w:val="32"/>
          <w:szCs w:val="32"/>
        </w:rPr>
        <w:t>обучающихся</w:t>
      </w:r>
      <w:proofErr w:type="gramEnd"/>
      <w:r w:rsidRPr="00655376">
        <w:rPr>
          <w:rFonts w:ascii="Arial" w:hAnsi="Arial" w:cs="Arial"/>
          <w:b/>
          <w:color w:val="7030A0"/>
          <w:sz w:val="32"/>
          <w:szCs w:val="32"/>
        </w:rPr>
        <w:t>.</w:t>
      </w:r>
    </w:p>
    <w:p w:rsidR="00E45DDB" w:rsidRDefault="00E45DDB" w:rsidP="00655376">
      <w:pPr>
        <w:pStyle w:val="14TexstOSNOVA1012"/>
        <w:spacing w:line="360" w:lineRule="auto"/>
        <w:ind w:firstLine="709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Варианта 4.4. не существует, так как на фоне слабовидения тяжелая, глубокая или другая умственная отсталость являются более значимыми для развития ребенка нарушениями, чем нарушение зрения. </w:t>
      </w:r>
    </w:p>
    <w:p w:rsidR="008430FD" w:rsidRPr="008430FD" w:rsidRDefault="008430FD" w:rsidP="00F26522">
      <w:pPr>
        <w:pStyle w:val="14TexstOSNOVA1012"/>
        <w:spacing w:line="360" w:lineRule="auto"/>
        <w:ind w:firstLine="709"/>
        <w:rPr>
          <w:sz w:val="32"/>
          <w:szCs w:val="32"/>
        </w:rPr>
      </w:pPr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>Стандарт предусматривает возможность гибкой смены</w:t>
      </w:r>
      <w:r w:rsidR="00F26522" w:rsidRPr="00F26522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F26522">
        <w:rPr>
          <w:rFonts w:ascii="Arial" w:hAnsi="Arial" w:cs="Arial"/>
          <w:b/>
          <w:color w:val="7030A0"/>
          <w:sz w:val="32"/>
          <w:szCs w:val="32"/>
        </w:rPr>
        <w:t>(</w:t>
      </w:r>
      <w:r w:rsidR="00F26522" w:rsidRPr="004F7C0B">
        <w:rPr>
          <w:rFonts w:ascii="Arial" w:hAnsi="Arial" w:cs="Arial"/>
          <w:b/>
          <w:color w:val="FF0000"/>
          <w:sz w:val="32"/>
          <w:szCs w:val="32"/>
        </w:rPr>
        <w:t>Слайд 17</w:t>
      </w:r>
      <w:r w:rsidR="00F26522">
        <w:rPr>
          <w:rFonts w:ascii="Arial" w:hAnsi="Arial" w:cs="Arial"/>
          <w:b/>
          <w:color w:val="FF0000"/>
          <w:sz w:val="32"/>
          <w:szCs w:val="32"/>
        </w:rPr>
        <w:t xml:space="preserve">) </w:t>
      </w:r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образовательного маршрута, программ и условий получения образования </w:t>
      </w:r>
      <w:proofErr w:type="gramStart"/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>обучающимися</w:t>
      </w:r>
      <w:proofErr w:type="gramEnd"/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с ОВЗ на основе комплексной оценки личностных, </w:t>
      </w:r>
      <w:proofErr w:type="spellStart"/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>метапредметных</w:t>
      </w:r>
      <w:proofErr w:type="spellEnd"/>
      <w:r w:rsidRPr="008430FD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и предметных результатов освоения АООП НОО, заключения психолого-медико-педагогической комиссии (ПМПК) и мнения родителей (законных представителей).</w:t>
      </w:r>
    </w:p>
    <w:p w:rsidR="008430FD" w:rsidRDefault="008430FD" w:rsidP="008430FD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Таким образом, ребенок с одного образовательного маршрута может быть переведен на другой, если школа направит его в ПМПК и родители согласятся с мнением ПМПК.  </w:t>
      </w:r>
    </w:p>
    <w:p w:rsidR="00655376" w:rsidRDefault="00F26522" w:rsidP="008430FD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Пример с ребенком, которого перевели во </w:t>
      </w:r>
      <w:proofErr w:type="gramStart"/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вспомога</w:t>
      </w:r>
      <w:bookmarkStart w:id="0" w:name="_GoBack"/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т</w:t>
      </w:r>
      <w:bookmarkEnd w:id="0"/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ельному</w:t>
      </w:r>
      <w:proofErr w:type="gramEnd"/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школу, так как в массовой его не могли </w:t>
      </w:r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lastRenderedPageBreak/>
        <w:t xml:space="preserve">научить писать и читать. </w:t>
      </w:r>
      <w:proofErr w:type="gramStart"/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В</w:t>
      </w:r>
      <w:proofErr w:type="gramEnd"/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вспомогательной школе его научили читать и писать, а затем вернули   в массовую школу, </w:t>
      </w:r>
    </w:p>
    <w:sectPr w:rsidR="0065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FEC"/>
    <w:multiLevelType w:val="hybridMultilevel"/>
    <w:tmpl w:val="16528BC0"/>
    <w:lvl w:ilvl="0" w:tplc="EC82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6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2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C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2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9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B5DB6"/>
    <w:multiLevelType w:val="hybridMultilevel"/>
    <w:tmpl w:val="9D9C06DE"/>
    <w:lvl w:ilvl="0" w:tplc="E6C6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0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C3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E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AC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6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C6ACC"/>
    <w:multiLevelType w:val="hybridMultilevel"/>
    <w:tmpl w:val="6D48CF18"/>
    <w:lvl w:ilvl="0" w:tplc="A762E8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01AAF"/>
    <w:multiLevelType w:val="hybridMultilevel"/>
    <w:tmpl w:val="C444E612"/>
    <w:lvl w:ilvl="0" w:tplc="8C82EC8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F2A80"/>
    <w:multiLevelType w:val="hybridMultilevel"/>
    <w:tmpl w:val="3EC43808"/>
    <w:lvl w:ilvl="0" w:tplc="33E0891A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8494A"/>
    <w:multiLevelType w:val="hybridMultilevel"/>
    <w:tmpl w:val="B4BACCAC"/>
    <w:lvl w:ilvl="0" w:tplc="92CE4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C8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D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A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0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6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6A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6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2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2A6646"/>
    <w:multiLevelType w:val="hybridMultilevel"/>
    <w:tmpl w:val="9A588D1A"/>
    <w:lvl w:ilvl="0" w:tplc="992817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Theme="minorEastAsia" w:hAnsi="Arial" w:cs="Arial"/>
      </w:rPr>
    </w:lvl>
    <w:lvl w:ilvl="1" w:tplc="CB64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4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6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2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B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6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8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3474D4"/>
    <w:multiLevelType w:val="hybridMultilevel"/>
    <w:tmpl w:val="94D8CEEE"/>
    <w:lvl w:ilvl="0" w:tplc="FD6A5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4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6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C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A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EC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0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EB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8F4FB3"/>
    <w:multiLevelType w:val="hybridMultilevel"/>
    <w:tmpl w:val="72DCD3D8"/>
    <w:lvl w:ilvl="0" w:tplc="818E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21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09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E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64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88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301A3A"/>
    <w:multiLevelType w:val="hybridMultilevel"/>
    <w:tmpl w:val="C4EE5090"/>
    <w:lvl w:ilvl="0" w:tplc="123C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4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E4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4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0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04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2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962BCB"/>
    <w:multiLevelType w:val="hybridMultilevel"/>
    <w:tmpl w:val="67D4CC7E"/>
    <w:lvl w:ilvl="0" w:tplc="723A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2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0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A9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2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E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C75C54"/>
    <w:multiLevelType w:val="hybridMultilevel"/>
    <w:tmpl w:val="9E5E1400"/>
    <w:lvl w:ilvl="0" w:tplc="B91C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44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26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63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0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8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2E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4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A06715"/>
    <w:multiLevelType w:val="hybridMultilevel"/>
    <w:tmpl w:val="DE6A17FE"/>
    <w:lvl w:ilvl="0" w:tplc="E05C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E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2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C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C8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6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8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0C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145845"/>
    <w:multiLevelType w:val="hybridMultilevel"/>
    <w:tmpl w:val="1302A354"/>
    <w:lvl w:ilvl="0" w:tplc="5F70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4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0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EE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C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4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7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D52BF0"/>
    <w:multiLevelType w:val="hybridMultilevel"/>
    <w:tmpl w:val="7EFE6F70"/>
    <w:lvl w:ilvl="0" w:tplc="7842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A4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23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E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CE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2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EF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7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AB1E9F"/>
    <w:multiLevelType w:val="hybridMultilevel"/>
    <w:tmpl w:val="FFACFF2A"/>
    <w:lvl w:ilvl="0" w:tplc="78C4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2A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E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E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2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0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9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04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8D33BA"/>
    <w:multiLevelType w:val="hybridMultilevel"/>
    <w:tmpl w:val="27A67D78"/>
    <w:lvl w:ilvl="0" w:tplc="04104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0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7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E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5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2C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6E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82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216480"/>
    <w:multiLevelType w:val="hybridMultilevel"/>
    <w:tmpl w:val="9C2E0BFE"/>
    <w:lvl w:ilvl="0" w:tplc="728AB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6A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4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6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6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E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2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1"/>
  </w:num>
  <w:num w:numId="7">
    <w:abstractNumId w:val="16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AC"/>
    <w:rsid w:val="00003533"/>
    <w:rsid w:val="00152A07"/>
    <w:rsid w:val="00207BC5"/>
    <w:rsid w:val="004F7C0B"/>
    <w:rsid w:val="0053624C"/>
    <w:rsid w:val="0058462D"/>
    <w:rsid w:val="005D5F2E"/>
    <w:rsid w:val="00655376"/>
    <w:rsid w:val="00717054"/>
    <w:rsid w:val="00825808"/>
    <w:rsid w:val="008430FD"/>
    <w:rsid w:val="008B3171"/>
    <w:rsid w:val="009F1262"/>
    <w:rsid w:val="00C04EAC"/>
    <w:rsid w:val="00DF26CE"/>
    <w:rsid w:val="00E45DDB"/>
    <w:rsid w:val="00F26522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152A0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152A0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1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42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5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6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dcterms:created xsi:type="dcterms:W3CDTF">2016-08-08T01:32:00Z</dcterms:created>
  <dcterms:modified xsi:type="dcterms:W3CDTF">2016-08-24T18:41:00Z</dcterms:modified>
</cp:coreProperties>
</file>