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E" w:rsidRDefault="0097670E" w:rsidP="0097670E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lang w:eastAsia="ru-RU"/>
        </w:rPr>
        <w:t>Задание 19</w:t>
      </w:r>
    </w:p>
    <w:p w:rsidR="0097670E" w:rsidRPr="0097670E" w:rsidRDefault="0097670E" w:rsidP="0097670E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lang w:eastAsia="ru-RU"/>
        </w:rPr>
      </w:pPr>
      <w:r w:rsidRPr="0097670E">
        <w:rPr>
          <w:rFonts w:ascii="Times New Roman" w:eastAsia="Times New Roman" w:hAnsi="Times New Roman" w:cs="Times New Roman"/>
          <w:color w:val="099FCB"/>
          <w:kern w:val="36"/>
          <w:lang w:eastAsia="ru-RU"/>
        </w:rPr>
        <w:t>Знаки препинания в сложном предложении с разными видами связи</w:t>
      </w:r>
    </w:p>
    <w:p w:rsidR="0097670E" w:rsidRPr="0097670E" w:rsidRDefault="0097670E" w:rsidP="0097670E">
      <w:pPr>
        <w:shd w:val="clear" w:color="auto" w:fill="FFFFFF"/>
        <w:spacing w:before="144" w:after="144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Знаки препинания в сложном предложении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Сложное предложение – предложение, в котором две и более грамматические основы. Виды сложных предложений можно представить в следующей схеме: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Сложные предложения: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1.</w:t>
      </w: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Союзные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2.</w:t>
      </w: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Бессоюзные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.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Я сижу в своем саду, горит светильник.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3.</w:t>
      </w: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С разными видами связи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 Ударил гром, сверкнула молния, и скоро послышался шум дождя.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Сложносочинённые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.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Пустыня внемлет богу, и звезда </w:t>
      </w:r>
      <w:proofErr w:type="gram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с</w:t>
      </w:r>
      <w:proofErr w:type="gram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 звездою говорит.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Сложноподчинённые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.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Я знаю, что я ничего не знаю.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Давайте разбираться по порядку.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Со </w:t>
      </w: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сложносочинёнными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 предложениями всё довольно просто: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Между простыми предложениями, входящими в состав сложного предложения, ставится запятая: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Настало утро, и все разошлись по домам.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Запятая не ставится, если соединенные союзами предложения имеют общие второстепенный член, вводное слово, сравнительный оборот или общее придаточное предложение: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Из окна видна Волга и высоко поблёскивают звёзды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 (общий член – «из окна»).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Сложноподчинённые предложения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Ставим запятую:</w:t>
      </w:r>
    </w:p>
    <w:p w:rsidR="0097670E" w:rsidRPr="0097670E" w:rsidRDefault="0097670E" w:rsidP="00976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 xml:space="preserve">между простыми предложениями, входящими в состав </w:t>
      </w: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сложного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Мы тронулись, когда взошло солнце. Сообщите, где вы остановились. Чтобы не промок ребёнок, его закутали в плащ.</w:t>
      </w:r>
    </w:p>
    <w:p w:rsidR="0097670E" w:rsidRPr="0097670E" w:rsidRDefault="0097670E" w:rsidP="00976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ри использовании составных союзов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потому что, оттого что, в силу того что, вследствие того что, вместо того чтобы, в то время как, после того как, с тех пор как, для того чтобы, с тем чтобы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. В зависимости от смысла, запятая ставится либо перед союзами, либо внутри них: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Он не явился в школу, потому что заболел. Мы ушли только потому, что стало темно.</w:t>
      </w:r>
    </w:p>
    <w:p w:rsidR="0097670E" w:rsidRPr="0097670E" w:rsidRDefault="0097670E" w:rsidP="00976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м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ежду однородными придаточными предложениями знаки препинания ставятся так же, как и между однородными членами предложения: </w:t>
      </w:r>
      <w:proofErr w:type="gram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Очевидно</w:t>
      </w:r>
      <w:proofErr w:type="gram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 было, что он прав и что я кругом виноват.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Не ставим запятую:</w:t>
      </w:r>
    </w:p>
    <w:p w:rsidR="0097670E" w:rsidRPr="0097670E" w:rsidRDefault="0097670E" w:rsidP="00976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между стоящими рядом союзами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что если, что хотя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, если дальше имеется вторая часть союза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то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 или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так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Он сказал, что если погода не исправится, то о рыбалке надо забыть.</w:t>
      </w:r>
    </w:p>
    <w:p w:rsidR="0097670E" w:rsidRPr="0097670E" w:rsidRDefault="0097670E" w:rsidP="00976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е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сли перед союзом (союзным словом) стоит отрицание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не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Он начал выяснять не что произошло, а кто это сделал.</w:t>
      </w:r>
    </w:p>
    <w:p w:rsidR="0097670E" w:rsidRPr="0097670E" w:rsidRDefault="0097670E" w:rsidP="00976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если придаточную часть составляет одно союзное слово: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Он обещал вернуться, но не сказал когда.</w:t>
      </w:r>
    </w:p>
    <w:p w:rsidR="0097670E" w:rsidRPr="0097670E" w:rsidRDefault="0097670E" w:rsidP="00976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еред подчинительным союзом, если ему предшествуют слова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в частности, то есть, а именно, особенно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Он подобрел, особенно когда узнал о случившемся.</w:t>
      </w:r>
    </w:p>
    <w:p w:rsidR="0097670E" w:rsidRPr="0097670E" w:rsidRDefault="0097670E" w:rsidP="00976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перед устойчивыми оборотами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 xml:space="preserve">как угодно, куда ни шло, во что бы </w:t>
      </w:r>
      <w:proofErr w:type="gramStart"/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то ни</w:t>
      </w:r>
      <w:proofErr w:type="gramEnd"/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 xml:space="preserve"> стало, сколько угодно, неизвестно куда, как ни в чём не бывало и т. д.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В </w:t>
      </w: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бессоюзных сложных предложениях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 всегда есть какой-либо знак препинания. Важно понять – какой. Разбираемся!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Запятую ставим</w:t>
      </w:r>
    </w:p>
    <w:p w:rsidR="0097670E" w:rsidRPr="0097670E" w:rsidRDefault="0097670E" w:rsidP="00976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 xml:space="preserve">между простыми предложениями, входящими в состав </w:t>
      </w: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сложного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, если они кратки и связаны между собой: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Громоздились тучи, сверкали молнии, шёл дождь.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Двоеточие ставим:</w:t>
      </w:r>
    </w:p>
    <w:p w:rsidR="0097670E" w:rsidRPr="0097670E" w:rsidRDefault="0097670E" w:rsidP="00976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второе предложение указывает на причину того, о чем говорится в первом (по смыслу между ними можно вставить союз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потому что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Любите книгу: (</w:t>
      </w:r>
      <w:proofErr w:type="spell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=потому</w:t>
      </w:r>
      <w:proofErr w:type="spell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 что) она поможет разобраться в путанице жизни.</w:t>
      </w:r>
    </w:p>
    <w:p w:rsidR="0097670E" w:rsidRPr="0097670E" w:rsidRDefault="0097670E" w:rsidP="00976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в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торое предложение раскрывает содержание первого (по смыслу между ними можно вставить слова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а именно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Картина переменилась: (</w:t>
      </w:r>
      <w:proofErr w:type="spell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=а</w:t>
      </w:r>
      <w:proofErr w:type="spell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 именно) снег стаял, влажная земля дымилась, пробивалась трава.</w:t>
      </w:r>
    </w:p>
    <w:p w:rsidR="0097670E" w:rsidRPr="0097670E" w:rsidRDefault="0097670E" w:rsidP="00976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второе предложение дополняет первое (по смыслу между ними можно вставить подчинительный союз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что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“чувствую, что...”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Вдруг чувствую</w:t>
      </w:r>
      <w:proofErr w:type="gram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:(</w:t>
      </w:r>
      <w:proofErr w:type="spellStart"/>
      <w:proofErr w:type="gram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=что</w:t>
      </w:r>
      <w:proofErr w:type="spell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) кто-то тянет меня в сторону.</w:t>
      </w:r>
    </w:p>
    <w:p w:rsidR="0097670E" w:rsidRPr="0097670E" w:rsidRDefault="0097670E" w:rsidP="00976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второе предложение выражает прямой вопрос: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Скажи мне, ветка Палестины: где ты росла, где ты цвела?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Тире ставим:</w:t>
      </w:r>
    </w:p>
    <w:p w:rsidR="0097670E" w:rsidRPr="0097670E" w:rsidRDefault="0097670E" w:rsidP="00976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при быстрой смене событий, неожиданном результате: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Проснулся – его уже не было. Сыр выпал – с ним была плутовка такова.</w:t>
      </w:r>
    </w:p>
    <w:p w:rsidR="0097670E" w:rsidRPr="0097670E" w:rsidRDefault="0097670E" w:rsidP="00976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ри противопоставлении (по смыслу между частями можно вставить подчинительный союз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а, но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Саша глуп – (</w:t>
      </w:r>
      <w:proofErr w:type="spell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=а</w:t>
      </w:r>
      <w:proofErr w:type="spell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) Петя умён.</w:t>
      </w:r>
    </w:p>
    <w:p w:rsidR="0097670E" w:rsidRPr="0097670E" w:rsidRDefault="0097670E" w:rsidP="00976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если в первом предложении выражены время или условие действия (по смыслу перед первым предложением можно поставить союзы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когда, если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(Когда) Лес рубят – щепки летят.</w:t>
      </w:r>
    </w:p>
    <w:p w:rsidR="0097670E" w:rsidRPr="0097670E" w:rsidRDefault="0097670E" w:rsidP="00976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при сравнении (по смыслу между частями можно вставить союзы словно, будто):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 xml:space="preserve">Молвит слово </w:t>
      </w:r>
      <w:proofErr w:type="gram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–(</w:t>
      </w:r>
      <w:proofErr w:type="spellStart"/>
      <w:proofErr w:type="gram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=будто</w:t>
      </w:r>
      <w:proofErr w:type="spell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) соловей поёт.</w:t>
      </w:r>
    </w:p>
    <w:p w:rsidR="0097670E" w:rsidRPr="0097670E" w:rsidRDefault="0097670E" w:rsidP="009767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если второе предложение представляет собой результат или вывод (по смыслу между частями можно вставить слово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поэтому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): </w:t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Солнце дымное встаёт – (</w:t>
      </w:r>
      <w:proofErr w:type="spellStart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=поэтому</w:t>
      </w:r>
      <w:proofErr w:type="spellEnd"/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) будет день горячий.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Сложное предложение с разными видами связи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 xml:space="preserve"> представляет собой комбинацию из уже известных нам сложных предложений. Поэтому важно определить, какой связью координируются части предложения. Знаки препинания ставим, исходя из этого. Больше всего вопросов возникает, когда сочинительные и </w:t>
      </w:r>
      <w:proofErr w:type="gramStart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подчинительный</w:t>
      </w:r>
      <w:proofErr w:type="gramEnd"/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 xml:space="preserve"> союзы оказываются рядом. Когда их нужно разделять запятой? Тут всё просто: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Запятая между союзами ставится, если дальше не следует вторая часть двойного союза то, так, но. В других случаях запятая между двумя союзами не ставится.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Сравните: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Можешь мне позвонить, но, если ты не позвонишь сегодня, завтра мы уедем.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97670E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Можешь мне позвонить, но если ты не позвонишь сегодня, то завтра мы уедем.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Подведём итоги</w:t>
      </w:r>
    </w:p>
    <w:p w:rsidR="0097670E" w:rsidRPr="0097670E" w:rsidRDefault="0097670E" w:rsidP="0097670E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Сначала нам нужно определить, просто предложение или сложное. Для этого считаем количество грамматических основ.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Если предложение простое, обращаем внимание на подлежащее и сказуемое – не относятся ли они к тем, между которыми надо ставить тире?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Осложнено ли это простое предложение? Есть ли в нём однородные члены предложения, вводные слова или конструкции, обращения, союз «как»?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Если это предложение сложное, нам нужно определить вид сочинительной связи.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Сочинительные союзы: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и, а, но, да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t>. Тут просто – если они есть, значит, предложение сложносочинённое. Если у частей сложносочинённое предложение нет общего члена, смело ставим запятую.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Если не видим сочинительных союзов, а видим какие-то другие, скорее всего, предложение сложноподчинённое. Проверяем, не разделили ли мы какие-нибудь союзные слова лишней запятой.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Если никаких союзных слов не видим, а предложение сложное, значит, оно бессоюзное. Наша задача – определить, какой именно знак разделяет части бессоюзного сложного предложения: запятая, тире или двоеточие.</w:t>
      </w:r>
      <w:r w:rsidRPr="0097670E">
        <w:rPr>
          <w:rFonts w:ascii="Times New Roman" w:eastAsia="Times New Roman" w:hAnsi="Times New Roman" w:cs="Times New Roman"/>
          <w:color w:val="555555"/>
          <w:lang w:eastAsia="ru-RU"/>
        </w:rPr>
        <w:br/>
        <w:t>Если в предложении видим и союзы (или союзные слова), как сочинительные, так и подчинительные, и бессоюзную связь, ориентируемся на каждый вид связи отдельно. Особое внимание обращаем на наличие во второй части союзов </w:t>
      </w:r>
      <w:r w:rsidRPr="0097670E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ru-RU"/>
        </w:rPr>
        <w:t>то, так, но</w:t>
      </w:r>
    </w:p>
    <w:p w:rsidR="00814317" w:rsidRPr="0097670E" w:rsidRDefault="00814317">
      <w:pPr>
        <w:rPr>
          <w:rFonts w:ascii="Times New Roman" w:hAnsi="Times New Roman" w:cs="Times New Roman"/>
        </w:rPr>
      </w:pPr>
    </w:p>
    <w:sectPr w:rsidR="00814317" w:rsidRPr="0097670E" w:rsidSect="00976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E5"/>
    <w:multiLevelType w:val="multilevel"/>
    <w:tmpl w:val="E21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385B"/>
    <w:multiLevelType w:val="multilevel"/>
    <w:tmpl w:val="6C9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07FF0"/>
    <w:multiLevelType w:val="multilevel"/>
    <w:tmpl w:val="DB5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64ADC"/>
    <w:multiLevelType w:val="multilevel"/>
    <w:tmpl w:val="45C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61E90"/>
    <w:multiLevelType w:val="multilevel"/>
    <w:tmpl w:val="644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70E"/>
    <w:rsid w:val="00814317"/>
    <w:rsid w:val="0097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97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6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6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2016-09-08T18:22:00Z</dcterms:created>
  <dcterms:modified xsi:type="dcterms:W3CDTF">2016-09-08T18:25:00Z</dcterms:modified>
</cp:coreProperties>
</file>