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4D" w:rsidRPr="004A120A" w:rsidRDefault="001C07FD" w:rsidP="004A12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A120A">
        <w:rPr>
          <w:rFonts w:ascii="Times New Roman" w:hAnsi="Times New Roman" w:cs="Times New Roman"/>
          <w:color w:val="FF0000"/>
          <w:sz w:val="28"/>
          <w:szCs w:val="28"/>
        </w:rPr>
        <w:t>Тема. Площадь трапеции</w:t>
      </w:r>
    </w:p>
    <w:p w:rsidR="00617CF9" w:rsidRDefault="005340E4">
      <w:pPr>
        <w:rPr>
          <w:rFonts w:ascii="Times New Roman" w:hAnsi="Times New Roman" w:cs="Times New Roman"/>
          <w:sz w:val="28"/>
          <w:szCs w:val="28"/>
        </w:rPr>
      </w:pPr>
      <w:r w:rsidRPr="004A120A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617CF9">
        <w:rPr>
          <w:rFonts w:ascii="Times New Roman" w:hAnsi="Times New Roman" w:cs="Times New Roman"/>
          <w:b/>
          <w:sz w:val="28"/>
          <w:szCs w:val="28"/>
        </w:rPr>
        <w:t>и</w:t>
      </w:r>
      <w:r w:rsidRPr="004A120A">
        <w:rPr>
          <w:rFonts w:ascii="Times New Roman" w:hAnsi="Times New Roman" w:cs="Times New Roman"/>
          <w:sz w:val="28"/>
          <w:szCs w:val="28"/>
        </w:rPr>
        <w:t xml:space="preserve">. </w:t>
      </w:r>
      <w:r w:rsidR="00DA0836" w:rsidRPr="004A1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E4" w:rsidRDefault="0061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836" w:rsidRPr="004A120A">
        <w:rPr>
          <w:rFonts w:ascii="Times New Roman" w:hAnsi="Times New Roman" w:cs="Times New Roman"/>
          <w:sz w:val="28"/>
          <w:szCs w:val="28"/>
        </w:rPr>
        <w:t xml:space="preserve">Башмаков И. Г, Березкина Е. И. и др. </w:t>
      </w:r>
      <w:r w:rsidR="001B10ED" w:rsidRPr="004A120A">
        <w:rPr>
          <w:rFonts w:ascii="Times New Roman" w:hAnsi="Times New Roman" w:cs="Times New Roman"/>
          <w:sz w:val="28"/>
          <w:szCs w:val="28"/>
        </w:rPr>
        <w:t xml:space="preserve">История математики с древнейших времен до начала </w:t>
      </w:r>
      <w:r w:rsidR="001B10ED" w:rsidRPr="004A120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B10ED" w:rsidRPr="004A120A">
        <w:rPr>
          <w:rFonts w:ascii="Times New Roman" w:hAnsi="Times New Roman" w:cs="Times New Roman"/>
          <w:sz w:val="28"/>
          <w:szCs w:val="28"/>
        </w:rPr>
        <w:t xml:space="preserve"> столетия. В трех томах. / Под редакцией Юшкевича А. П. – Издательство «Наука». М.: 1970 г. </w:t>
      </w:r>
      <w:r w:rsidR="00DA0836" w:rsidRPr="004A120A">
        <w:rPr>
          <w:rFonts w:ascii="Times New Roman" w:hAnsi="Times New Roman" w:cs="Times New Roman"/>
          <w:sz w:val="28"/>
          <w:szCs w:val="28"/>
        </w:rPr>
        <w:t>–</w:t>
      </w:r>
      <w:r w:rsidR="001B10ED" w:rsidRPr="004A120A">
        <w:rPr>
          <w:rFonts w:ascii="Times New Roman" w:hAnsi="Times New Roman" w:cs="Times New Roman"/>
          <w:sz w:val="28"/>
          <w:szCs w:val="28"/>
        </w:rPr>
        <w:t xml:space="preserve"> </w:t>
      </w:r>
      <w:r w:rsidR="00DA0836" w:rsidRPr="004A120A">
        <w:rPr>
          <w:rFonts w:ascii="Times New Roman" w:hAnsi="Times New Roman" w:cs="Times New Roman"/>
          <w:sz w:val="28"/>
          <w:szCs w:val="28"/>
        </w:rPr>
        <w:t>353 с.</w:t>
      </w:r>
    </w:p>
    <w:p w:rsidR="00617CF9" w:rsidRDefault="0061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Глейзер Г. И. История математики в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17C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1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для учителей. – М.: Просвещение, 1982. – 240 с.</w:t>
      </w:r>
    </w:p>
    <w:p w:rsidR="007226AE" w:rsidRPr="004A120A" w:rsidRDefault="00722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Гнеденко Б. В. Очерки по истории математики в России. </w:t>
      </w:r>
      <w:r w:rsidR="00752569">
        <w:rPr>
          <w:rFonts w:ascii="Times New Roman" w:hAnsi="Times New Roman" w:cs="Times New Roman"/>
          <w:sz w:val="28"/>
          <w:szCs w:val="28"/>
        </w:rPr>
        <w:t>ОГИЗ. Государственное издательство технико – теоретической литературы. – Москва, Ленинград, 1946. – 247 с.</w:t>
      </w:r>
    </w:p>
    <w:p w:rsidR="001C07FD" w:rsidRPr="004A120A" w:rsidRDefault="001C07FD">
      <w:pPr>
        <w:rPr>
          <w:rFonts w:ascii="Times New Roman" w:hAnsi="Times New Roman" w:cs="Times New Roman"/>
          <w:sz w:val="28"/>
          <w:szCs w:val="28"/>
        </w:rPr>
      </w:pPr>
      <w:r w:rsidRPr="004A120A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Pr="004A120A">
        <w:rPr>
          <w:rFonts w:ascii="Times New Roman" w:hAnsi="Times New Roman" w:cs="Times New Roman"/>
          <w:sz w:val="28"/>
          <w:szCs w:val="28"/>
        </w:rPr>
        <w:t>. Древние вавилоняне  умели вычислять п</w:t>
      </w:r>
      <w:r w:rsidR="00DA0836" w:rsidRPr="004A120A">
        <w:rPr>
          <w:rFonts w:ascii="Times New Roman" w:hAnsi="Times New Roman" w:cs="Times New Roman"/>
          <w:sz w:val="28"/>
          <w:szCs w:val="28"/>
        </w:rPr>
        <w:t>лощади квадрата, прямоугольника, прямоугольного треугольника.</w:t>
      </w:r>
      <w:r w:rsidRPr="004A120A">
        <w:rPr>
          <w:rFonts w:ascii="Times New Roman" w:hAnsi="Times New Roman" w:cs="Times New Roman"/>
          <w:sz w:val="28"/>
          <w:szCs w:val="28"/>
        </w:rPr>
        <w:t xml:space="preserve"> Об этом свидетельствуют клинописные таблички</w:t>
      </w:r>
      <w:r w:rsidR="0086741B" w:rsidRPr="004A120A">
        <w:rPr>
          <w:rFonts w:ascii="Times New Roman" w:hAnsi="Times New Roman" w:cs="Times New Roman"/>
          <w:sz w:val="28"/>
          <w:szCs w:val="28"/>
        </w:rPr>
        <w:t>.</w:t>
      </w:r>
    </w:p>
    <w:p w:rsidR="001C07FD" w:rsidRPr="004A120A" w:rsidRDefault="0086741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1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D22A2" wp14:editId="1DF6584D">
            <wp:extent cx="2838091" cy="2106673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12" cy="210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41B" w:rsidRPr="004A120A" w:rsidRDefault="00DA08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12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4A12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следующей </w:t>
      </w:r>
      <w:r w:rsidRPr="004A120A">
        <w:rPr>
          <w:rFonts w:ascii="Times New Roman" w:hAnsi="Times New Roman" w:cs="Times New Roman"/>
          <w:noProof/>
          <w:sz w:val="28"/>
          <w:szCs w:val="28"/>
          <w:lang w:eastAsia="ru-RU"/>
        </w:rPr>
        <w:t>табличке показано нахождение площади произвольной фигуры.</w:t>
      </w:r>
    </w:p>
    <w:p w:rsidR="0086741B" w:rsidRPr="004A120A" w:rsidRDefault="0086741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1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64556" wp14:editId="1BBEB309">
            <wp:extent cx="3795623" cy="31329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30" cy="31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41B" w:rsidRPr="004A120A" w:rsidRDefault="00F429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12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Проблема</w:t>
      </w:r>
      <w:r w:rsidRPr="004A120A">
        <w:rPr>
          <w:rFonts w:ascii="Times New Roman" w:hAnsi="Times New Roman" w:cs="Times New Roman"/>
          <w:noProof/>
          <w:sz w:val="28"/>
          <w:szCs w:val="28"/>
          <w:lang w:eastAsia="ru-RU"/>
        </w:rPr>
        <w:t>. А как бы вавилоняне вычислили бы площад</w:t>
      </w:r>
      <w:r w:rsidR="005340E4" w:rsidRPr="004A120A">
        <w:rPr>
          <w:rFonts w:ascii="Times New Roman" w:hAnsi="Times New Roman" w:cs="Times New Roman"/>
          <w:noProof/>
          <w:sz w:val="28"/>
          <w:szCs w:val="28"/>
          <w:lang w:eastAsia="ru-RU"/>
        </w:rPr>
        <w:t>ь поля, имеющ</w:t>
      </w:r>
      <w:r w:rsidR="004A12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его форму трапеции, изображенную </w:t>
      </w:r>
      <w:r w:rsidR="005340E4" w:rsidRPr="004A12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рисунке.</w:t>
      </w:r>
    </w:p>
    <w:p w:rsidR="00F42956" w:rsidRPr="004A120A" w:rsidRDefault="005340E4">
      <w:pPr>
        <w:rPr>
          <w:rFonts w:ascii="Times New Roman" w:hAnsi="Times New Roman" w:cs="Times New Roman"/>
          <w:sz w:val="28"/>
          <w:szCs w:val="28"/>
        </w:rPr>
      </w:pPr>
      <w:r w:rsidRPr="004A1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71BFC" wp14:editId="262989D6">
            <wp:extent cx="3856008" cy="22902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157" cy="229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E4" w:rsidRPr="004A120A" w:rsidRDefault="005340E4">
      <w:pPr>
        <w:rPr>
          <w:rFonts w:ascii="Times New Roman" w:hAnsi="Times New Roman" w:cs="Times New Roman"/>
          <w:sz w:val="28"/>
          <w:szCs w:val="28"/>
        </w:rPr>
      </w:pPr>
      <w:r w:rsidRPr="004A120A">
        <w:rPr>
          <w:rFonts w:ascii="Times New Roman" w:hAnsi="Times New Roman" w:cs="Times New Roman"/>
          <w:b/>
          <w:sz w:val="28"/>
          <w:szCs w:val="28"/>
        </w:rPr>
        <w:t>Решение проблемы</w:t>
      </w:r>
      <w:r w:rsidRPr="004A120A">
        <w:rPr>
          <w:rFonts w:ascii="Times New Roman" w:hAnsi="Times New Roman" w:cs="Times New Roman"/>
          <w:sz w:val="28"/>
          <w:szCs w:val="28"/>
        </w:rPr>
        <w:t xml:space="preserve">. Рассматривая план поля, учащиеся находят прием для вычисления площади фигура – разбиение </w:t>
      </w:r>
      <w:r w:rsidR="00DA0836" w:rsidRPr="004A120A">
        <w:rPr>
          <w:rFonts w:ascii="Times New Roman" w:hAnsi="Times New Roman" w:cs="Times New Roman"/>
          <w:sz w:val="28"/>
          <w:szCs w:val="28"/>
        </w:rPr>
        <w:t xml:space="preserve">ее на такие части, </w:t>
      </w:r>
      <w:r w:rsidR="00E56CBD" w:rsidRPr="004A120A">
        <w:rPr>
          <w:rFonts w:ascii="Times New Roman" w:hAnsi="Times New Roman" w:cs="Times New Roman"/>
          <w:sz w:val="28"/>
          <w:szCs w:val="28"/>
        </w:rPr>
        <w:t>п</w:t>
      </w:r>
      <w:r w:rsidRPr="004A120A">
        <w:rPr>
          <w:rFonts w:ascii="Times New Roman" w:hAnsi="Times New Roman" w:cs="Times New Roman"/>
          <w:sz w:val="28"/>
          <w:szCs w:val="28"/>
        </w:rPr>
        <w:t>лощади которых можно найти – это прямоугольные треугольники, прямоугольники и</w:t>
      </w:r>
      <w:r w:rsidR="00E56CBD" w:rsidRPr="004A120A">
        <w:rPr>
          <w:rFonts w:ascii="Times New Roman" w:hAnsi="Times New Roman" w:cs="Times New Roman"/>
          <w:sz w:val="28"/>
          <w:szCs w:val="28"/>
        </w:rPr>
        <w:t xml:space="preserve"> </w:t>
      </w:r>
      <w:r w:rsidRPr="004A120A">
        <w:rPr>
          <w:rFonts w:ascii="Times New Roman" w:hAnsi="Times New Roman" w:cs="Times New Roman"/>
          <w:sz w:val="28"/>
          <w:szCs w:val="28"/>
        </w:rPr>
        <w:t>квадраты.</w:t>
      </w:r>
      <w:r w:rsidR="00E56CBD" w:rsidRPr="004A120A">
        <w:rPr>
          <w:rFonts w:ascii="Times New Roman" w:hAnsi="Times New Roman" w:cs="Times New Roman"/>
          <w:sz w:val="28"/>
          <w:szCs w:val="28"/>
        </w:rPr>
        <w:t xml:space="preserve"> </w:t>
      </w:r>
      <w:r w:rsidR="004A1508" w:rsidRPr="004A120A">
        <w:rPr>
          <w:rFonts w:ascii="Times New Roman" w:hAnsi="Times New Roman" w:cs="Times New Roman"/>
          <w:sz w:val="28"/>
          <w:szCs w:val="28"/>
        </w:rPr>
        <w:t>Результат может быть представлен так, как показано на рисунке.</w:t>
      </w:r>
    </w:p>
    <w:p w:rsidR="00E56CBD" w:rsidRPr="004A120A" w:rsidRDefault="004A1508">
      <w:pPr>
        <w:rPr>
          <w:rFonts w:ascii="Times New Roman" w:hAnsi="Times New Roman" w:cs="Times New Roman"/>
          <w:sz w:val="28"/>
          <w:szCs w:val="28"/>
        </w:rPr>
      </w:pPr>
      <w:r w:rsidRPr="004A1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990D0" wp14:editId="78554CA2">
            <wp:extent cx="4028536" cy="23322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20" cy="23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08" w:rsidRPr="004A120A" w:rsidRDefault="004A1508">
      <w:pPr>
        <w:rPr>
          <w:rFonts w:ascii="Times New Roman" w:hAnsi="Times New Roman" w:cs="Times New Roman"/>
          <w:sz w:val="28"/>
          <w:szCs w:val="28"/>
        </w:rPr>
      </w:pPr>
      <w:r w:rsidRPr="00E0010E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Pr="004A120A">
        <w:rPr>
          <w:rFonts w:ascii="Times New Roman" w:hAnsi="Times New Roman" w:cs="Times New Roman"/>
          <w:sz w:val="28"/>
          <w:szCs w:val="28"/>
        </w:rPr>
        <w:t>. Прошло 4000 лет, а прием древних вавилонян используется и сейчас.</w:t>
      </w:r>
    </w:p>
    <w:p w:rsidR="004A1508" w:rsidRPr="004A120A" w:rsidRDefault="004A1508">
      <w:pPr>
        <w:rPr>
          <w:rFonts w:ascii="Times New Roman" w:hAnsi="Times New Roman" w:cs="Times New Roman"/>
          <w:i/>
          <w:sz w:val="28"/>
          <w:szCs w:val="28"/>
        </w:rPr>
      </w:pPr>
      <w:r w:rsidRPr="00E0010E">
        <w:rPr>
          <w:rFonts w:ascii="Times New Roman" w:hAnsi="Times New Roman" w:cs="Times New Roman"/>
          <w:b/>
          <w:sz w:val="28"/>
          <w:szCs w:val="28"/>
        </w:rPr>
        <w:t>Проблема.</w:t>
      </w:r>
      <w:r w:rsidRPr="004A120A">
        <w:rPr>
          <w:rFonts w:ascii="Times New Roman" w:hAnsi="Times New Roman" w:cs="Times New Roman"/>
          <w:sz w:val="28"/>
          <w:szCs w:val="28"/>
        </w:rPr>
        <w:t xml:space="preserve"> Выведите на основе этого приема формулу площади трапеции, используя следующие обозначения: </w:t>
      </w:r>
      <w:r w:rsidR="004A120A" w:rsidRPr="004A120A">
        <w:rPr>
          <w:rFonts w:ascii="Times New Roman" w:hAnsi="Times New Roman" w:cs="Times New Roman"/>
          <w:sz w:val="28"/>
          <w:szCs w:val="28"/>
        </w:rPr>
        <w:t xml:space="preserve">основания трапеции – </w:t>
      </w:r>
      <w:r w:rsidR="004A120A" w:rsidRPr="004A120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A120A" w:rsidRPr="004A12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A120A" w:rsidRPr="004A120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A120A" w:rsidRPr="004A120A">
        <w:rPr>
          <w:rFonts w:ascii="Times New Roman" w:hAnsi="Times New Roman" w:cs="Times New Roman"/>
          <w:sz w:val="28"/>
          <w:szCs w:val="28"/>
        </w:rPr>
        <w:t>, высота трапеции</w:t>
      </w:r>
      <w:r w:rsidR="004A120A" w:rsidRPr="004A1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20A" w:rsidRPr="004A120A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A120A" w:rsidRPr="004A120A">
        <w:rPr>
          <w:rFonts w:ascii="Times New Roman" w:hAnsi="Times New Roman" w:cs="Times New Roman"/>
          <w:i/>
          <w:sz w:val="28"/>
          <w:szCs w:val="28"/>
        </w:rPr>
        <w:t>.</w:t>
      </w:r>
    </w:p>
    <w:p w:rsidR="0024658C" w:rsidRDefault="00E0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5072" cy="1812848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317" cy="18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9E" w:rsidRPr="0024658C" w:rsidRDefault="0024658C">
      <w:pPr>
        <w:rPr>
          <w:rFonts w:ascii="Times New Roman" w:hAnsi="Times New Roman" w:cs="Times New Roman"/>
          <w:sz w:val="28"/>
          <w:szCs w:val="28"/>
        </w:rPr>
      </w:pPr>
      <w:r w:rsidRPr="0024658C">
        <w:rPr>
          <w:rFonts w:ascii="Times New Roman" w:hAnsi="Times New Roman" w:cs="Times New Roman"/>
          <w:b/>
          <w:sz w:val="28"/>
          <w:szCs w:val="28"/>
        </w:rPr>
        <w:lastRenderedPageBreak/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639E">
        <w:rPr>
          <w:rFonts w:ascii="Times New Roman" w:hAnsi="Times New Roman" w:cs="Times New Roman"/>
          <w:sz w:val="28"/>
          <w:szCs w:val="28"/>
        </w:rPr>
        <w:t xml:space="preserve">Для вычисления площади </w:t>
      </w:r>
      <w:r w:rsidR="00AA639E" w:rsidRPr="00AA639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639E" w:rsidRPr="00AA639E">
        <w:rPr>
          <w:rFonts w:ascii="Times New Roman" w:hAnsi="Times New Roman" w:cs="Times New Roman"/>
          <w:sz w:val="28"/>
          <w:szCs w:val="28"/>
        </w:rPr>
        <w:t xml:space="preserve"> </w:t>
      </w:r>
      <w:r w:rsidR="00AA639E">
        <w:rPr>
          <w:rFonts w:ascii="Times New Roman" w:hAnsi="Times New Roman" w:cs="Times New Roman"/>
          <w:sz w:val="28"/>
          <w:szCs w:val="28"/>
        </w:rPr>
        <w:t xml:space="preserve">четырехугольника со сторонами </w:t>
      </w:r>
      <w:r w:rsidR="00AA639E" w:rsidRPr="00AA639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A639E" w:rsidRPr="00AA63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A639E" w:rsidRPr="00AA639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A639E" w:rsidRPr="00AA63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A639E" w:rsidRPr="00AA639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A639E" w:rsidRPr="00AA63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A639E" w:rsidRPr="00AA639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A639E" w:rsidRPr="00AA6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39E">
        <w:rPr>
          <w:rFonts w:ascii="Times New Roman" w:hAnsi="Times New Roman" w:cs="Times New Roman"/>
          <w:sz w:val="28"/>
          <w:szCs w:val="28"/>
        </w:rPr>
        <w:t>египтянами применялась формула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639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S=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c+d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С помощью этой формулы можно было вычислить приблизительно площади таких четырехугольников, у которых углы близки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прямым.</w:t>
      </w:r>
    </w:p>
    <w:p w:rsidR="0024658C" w:rsidRDefault="0024658C">
      <w:pPr>
        <w:rPr>
          <w:rFonts w:ascii="Times New Roman" w:eastAsiaTheme="minorEastAsia" w:hAnsi="Times New Roman" w:cs="Times New Roman"/>
          <w:sz w:val="28"/>
          <w:szCs w:val="28"/>
        </w:rPr>
      </w:pPr>
      <w:r w:rsidRPr="0024658C">
        <w:rPr>
          <w:rFonts w:ascii="Times New Roman" w:eastAsiaTheme="minorEastAsia" w:hAnsi="Times New Roman" w:cs="Times New Roman"/>
          <w:b/>
          <w:sz w:val="28"/>
          <w:szCs w:val="28"/>
        </w:rPr>
        <w:t>Проблема.</w:t>
      </w:r>
      <w:r w:rsidR="00617CF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617CF9" w:rsidRPr="00617CF9">
        <w:rPr>
          <w:rFonts w:ascii="Times New Roman" w:eastAsiaTheme="minorEastAsia" w:hAnsi="Times New Roman" w:cs="Times New Roman"/>
          <w:sz w:val="28"/>
          <w:szCs w:val="28"/>
        </w:rPr>
        <w:t>Докажите, что египетская формула верна только для прямоугольника</w:t>
      </w:r>
      <w:r w:rsidR="0072798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5E57" w:rsidRPr="00752569" w:rsidRDefault="00825E5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2569">
        <w:rPr>
          <w:rFonts w:ascii="Times New Roman" w:eastAsiaTheme="minorEastAsia" w:hAnsi="Times New Roman" w:cs="Times New Roman"/>
          <w:b/>
          <w:sz w:val="28"/>
          <w:szCs w:val="28"/>
        </w:rPr>
        <w:t>Историческая справка.</w:t>
      </w:r>
    </w:p>
    <w:p w:rsidR="00825E57" w:rsidRDefault="00825E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Потребность измерения площадей  привела к созданию на Руси рукописей геометрического содержания чисто практического характера.  Но многие рукописи</w:t>
      </w:r>
      <w:r w:rsidR="007226AE">
        <w:rPr>
          <w:rFonts w:ascii="Times New Roman" w:eastAsiaTheme="minorEastAsia" w:hAnsi="Times New Roman" w:cs="Times New Roman"/>
          <w:sz w:val="28"/>
          <w:szCs w:val="28"/>
        </w:rPr>
        <w:t>, существовавшие в Древней Руси, до нас не дошли. В настоящее время известны 2 – 3 рукописи 17 века, посвященные целиком арифметике или геометрии.</w:t>
      </w:r>
    </w:p>
    <w:p w:rsidR="00D53271" w:rsidRDefault="00F804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сохранившейся рукописи «Книга сошного письма», относящейся к 1629 году, имеется глава «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земном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верстании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как земля верстать». По-видимому, это была копия статьи, написанной ранее, и переписанная с множеством описок. Все геометрические сведения</w:t>
      </w:r>
      <w:r w:rsidR="00E420EC">
        <w:rPr>
          <w:rFonts w:ascii="Times New Roman" w:eastAsiaTheme="minorEastAsia" w:hAnsi="Times New Roman" w:cs="Times New Roman"/>
          <w:sz w:val="28"/>
          <w:szCs w:val="28"/>
        </w:rPr>
        <w:t>, изложенные в рукописи, относились к вычислению площадей. Здесь собраны правила измерения площадей фигур различной конфигурации и приведен ряд примеров, как этими правилами пользоваться, используя квадрат, прямоугольник, треугольник и трапецию.</w:t>
      </w:r>
      <w:r w:rsidR="00395B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3271">
        <w:rPr>
          <w:rFonts w:ascii="Times New Roman" w:eastAsiaTheme="minorEastAsia" w:hAnsi="Times New Roman" w:cs="Times New Roman"/>
          <w:sz w:val="28"/>
          <w:szCs w:val="28"/>
        </w:rPr>
        <w:t xml:space="preserve">Откуда взялись эти правила, почему следовало поступать так или иначе, ниоткуда не было видно. </w:t>
      </w:r>
      <w:r w:rsidR="008B0787">
        <w:rPr>
          <w:rFonts w:ascii="Times New Roman" w:eastAsiaTheme="minorEastAsia" w:hAnsi="Times New Roman" w:cs="Times New Roman"/>
          <w:sz w:val="28"/>
          <w:szCs w:val="28"/>
        </w:rPr>
        <w:t xml:space="preserve">Читателю  требовались умения лишь для повседневной жизни. </w:t>
      </w:r>
      <w:r w:rsidR="00D53271">
        <w:rPr>
          <w:rFonts w:ascii="Times New Roman" w:eastAsiaTheme="minorEastAsia" w:hAnsi="Times New Roman" w:cs="Times New Roman"/>
          <w:sz w:val="28"/>
          <w:szCs w:val="28"/>
        </w:rPr>
        <w:t>Правила закреплялись большим количеством примеров</w:t>
      </w:r>
      <w:r w:rsidR="00E00F4F">
        <w:rPr>
          <w:rFonts w:ascii="Times New Roman" w:eastAsiaTheme="minorEastAsia" w:hAnsi="Times New Roman" w:cs="Times New Roman"/>
          <w:sz w:val="28"/>
          <w:szCs w:val="28"/>
        </w:rPr>
        <w:t xml:space="preserve">. Которые были подробно рассмотрены. Часто примеры предшествовали правилу, и тогда после их рассмотрения следовала «строка </w:t>
      </w:r>
      <w:proofErr w:type="spellStart"/>
      <w:r w:rsidR="00E00F4F">
        <w:rPr>
          <w:rFonts w:ascii="Times New Roman" w:eastAsiaTheme="minorEastAsia" w:hAnsi="Times New Roman" w:cs="Times New Roman"/>
          <w:sz w:val="28"/>
          <w:szCs w:val="28"/>
        </w:rPr>
        <w:t>генераль</w:t>
      </w:r>
      <w:proofErr w:type="spellEnd"/>
      <w:r w:rsidR="00E00F4F">
        <w:rPr>
          <w:rFonts w:ascii="Times New Roman" w:eastAsiaTheme="minorEastAsia" w:hAnsi="Times New Roman" w:cs="Times New Roman"/>
          <w:sz w:val="28"/>
          <w:szCs w:val="28"/>
        </w:rPr>
        <w:t xml:space="preserve">», в которой рекомендовалось поступать так же и во всех аналогичных случаях. </w:t>
      </w:r>
    </w:p>
    <w:p w:rsidR="00395B0D" w:rsidRDefault="00395B0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Вот пример из рукописи: «И ты мери первую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сице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: с аза на буки, и тут 40 сажен, да с аза же на глаголь и тут 40 сажен, мери же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веди </w:t>
      </w:r>
      <w:proofErr w:type="gramStart"/>
      <w:r w:rsidR="00D23587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="00D23587">
        <w:rPr>
          <w:rFonts w:ascii="Times New Roman" w:eastAsiaTheme="minorEastAsia" w:hAnsi="Times New Roman" w:cs="Times New Roman"/>
          <w:sz w:val="28"/>
          <w:szCs w:val="28"/>
        </w:rPr>
        <w:t xml:space="preserve"> буки и </w:t>
      </w:r>
      <w:proofErr w:type="spellStart"/>
      <w:r w:rsidR="00D23587">
        <w:rPr>
          <w:rFonts w:ascii="Times New Roman" w:eastAsiaTheme="minorEastAsia" w:hAnsi="Times New Roman" w:cs="Times New Roman"/>
          <w:sz w:val="28"/>
          <w:szCs w:val="28"/>
        </w:rPr>
        <w:t>також</w:t>
      </w:r>
      <w:proofErr w:type="spellEnd"/>
      <w:r w:rsidR="00D23587">
        <w:rPr>
          <w:rFonts w:ascii="Times New Roman" w:eastAsiaTheme="minorEastAsia" w:hAnsi="Times New Roman" w:cs="Times New Roman"/>
          <w:sz w:val="28"/>
          <w:szCs w:val="28"/>
        </w:rPr>
        <w:t xml:space="preserve"> 40 сажен; и тут стало </w:t>
      </w:r>
      <w:proofErr w:type="spellStart"/>
      <w:r w:rsidR="00D23587">
        <w:rPr>
          <w:rFonts w:ascii="Times New Roman" w:eastAsiaTheme="minorEastAsia" w:hAnsi="Times New Roman" w:cs="Times New Roman"/>
          <w:sz w:val="28"/>
          <w:szCs w:val="28"/>
        </w:rPr>
        <w:t>четветрь</w:t>
      </w:r>
      <w:proofErr w:type="spellEnd"/>
      <w:r w:rsidR="00D23587">
        <w:rPr>
          <w:rFonts w:ascii="Times New Roman" w:eastAsiaTheme="minorEastAsia" w:hAnsi="Times New Roman" w:cs="Times New Roman"/>
          <w:sz w:val="28"/>
          <w:szCs w:val="28"/>
        </w:rPr>
        <w:t xml:space="preserve"> севу; вымери </w:t>
      </w:r>
      <w:proofErr w:type="gramStart"/>
      <w:r w:rsidR="00D23587">
        <w:rPr>
          <w:rFonts w:ascii="Times New Roman" w:eastAsiaTheme="minorEastAsia" w:hAnsi="Times New Roman" w:cs="Times New Roman"/>
          <w:sz w:val="28"/>
          <w:szCs w:val="28"/>
        </w:rPr>
        <w:t>же</w:t>
      </w:r>
      <w:proofErr w:type="gramEnd"/>
      <w:r w:rsidR="00D23587">
        <w:rPr>
          <w:rFonts w:ascii="Times New Roman" w:eastAsiaTheme="minorEastAsia" w:hAnsi="Times New Roman" w:cs="Times New Roman"/>
          <w:sz w:val="28"/>
          <w:szCs w:val="28"/>
        </w:rPr>
        <w:t xml:space="preserve"> сколько стало сажен от четверти поперек, и тут стало 13 сажен с третью сажени, и тут станет три (нужно треть – Б. Г.) четверти, всего поля станет четверть с третью четверти севу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D235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0787" w:rsidRDefault="008B0787" w:rsidP="008B078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этом примере рассказывается о вычислении площади прямоугольника со сторонами 40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сажени. Если судить по тексту рукописи, то площадь вычислялась не путем перемножения смежных сторон, а путем выделения из прямоугольника полного квадрата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Подсчет площади оставшейся части можно было вычислить, узнав, какую  долю наибольшего квадрата составляет его площадь, посредством сравнения длины стороны квадрата и малого прямоугольника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Помимо этого рекомендовалось производить добавочные измерения противоположных сторон прямоугольника (фигура 3).</w:t>
      </w:r>
    </w:p>
    <w:p w:rsidR="008B0787" w:rsidRDefault="008B078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317DEB" wp14:editId="5CB87D81">
            <wp:extent cx="1794510" cy="16992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D23587" w:rsidP="00395B0D">
      <w:pPr>
        <w:tabs>
          <w:tab w:val="left" w:pos="275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EAAF7E" wp14:editId="155B35F7">
            <wp:extent cx="4727275" cy="773623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8993" cy="775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B0D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D05F0" w:rsidRDefault="00BD05F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3271" w:rsidRDefault="00B55321">
      <w:pPr>
        <w:rPr>
          <w:rFonts w:ascii="Times New Roman" w:hAnsi="Times New Roman" w:cs="Times New Roman"/>
          <w:sz w:val="28"/>
          <w:szCs w:val="28"/>
        </w:rPr>
      </w:pPr>
      <w:r w:rsidRPr="00D53271">
        <w:rPr>
          <w:rFonts w:ascii="Times New Roman" w:hAnsi="Times New Roman" w:cs="Times New Roman"/>
          <w:sz w:val="28"/>
          <w:szCs w:val="28"/>
        </w:rPr>
        <w:t>Для вычисления площади треугольника в рукописи рекомендуется произведение большей и меньшей сторон разделить на 2. Это правило дает лишь приближенное значение истинного размера площади.</w:t>
      </w:r>
      <w:r w:rsidR="00D53271">
        <w:rPr>
          <w:rFonts w:ascii="Times New Roman" w:hAnsi="Times New Roman" w:cs="Times New Roman"/>
          <w:sz w:val="28"/>
          <w:szCs w:val="28"/>
        </w:rPr>
        <w:t xml:space="preserve"> </w:t>
      </w:r>
      <w:r w:rsidRPr="00D53271">
        <w:rPr>
          <w:rFonts w:ascii="Times New Roman" w:hAnsi="Times New Roman" w:cs="Times New Roman"/>
          <w:sz w:val="28"/>
          <w:szCs w:val="28"/>
        </w:rPr>
        <w:t>Площадь равносторонней трапеции считается равной</w:t>
      </w:r>
      <w:r w:rsidR="008B0787">
        <w:rPr>
          <w:rFonts w:ascii="Times New Roman" w:hAnsi="Times New Roman" w:cs="Times New Roman"/>
          <w:sz w:val="28"/>
          <w:szCs w:val="28"/>
        </w:rPr>
        <w:t xml:space="preserve"> </w:t>
      </w:r>
      <w:r w:rsidR="00E83AF5">
        <w:rPr>
          <w:rFonts w:ascii="Times New Roman" w:hAnsi="Times New Roman" w:cs="Times New Roman"/>
          <w:sz w:val="28"/>
          <w:szCs w:val="28"/>
        </w:rPr>
        <w:t>пол</w:t>
      </w:r>
      <w:r w:rsidR="00E83AF5" w:rsidRPr="00D53271">
        <w:rPr>
          <w:rFonts w:ascii="Times New Roman" w:hAnsi="Times New Roman" w:cs="Times New Roman"/>
          <w:sz w:val="28"/>
          <w:szCs w:val="28"/>
        </w:rPr>
        <w:t>суммы</w:t>
      </w:r>
      <w:r w:rsidR="00C84DA7" w:rsidRPr="00D53271">
        <w:rPr>
          <w:rFonts w:ascii="Times New Roman" w:hAnsi="Times New Roman" w:cs="Times New Roman"/>
          <w:sz w:val="28"/>
          <w:szCs w:val="28"/>
        </w:rPr>
        <w:t xml:space="preserve"> оснований, умноженной на большее основание. </w:t>
      </w:r>
    </w:p>
    <w:p w:rsidR="00D53271" w:rsidRDefault="00E8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сошного письма», впрочем,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позднего периода, являются попыткой недостаточно обоснованного переноса правил, верных или приблизительно верных в каких-либо частных случаях, на общий случай. </w:t>
      </w:r>
    </w:p>
    <w:p w:rsidR="00D53271" w:rsidRDefault="00D53271">
      <w:pPr>
        <w:rPr>
          <w:rFonts w:ascii="Times New Roman" w:hAnsi="Times New Roman" w:cs="Times New Roman"/>
          <w:sz w:val="28"/>
          <w:szCs w:val="28"/>
        </w:rPr>
      </w:pPr>
    </w:p>
    <w:p w:rsidR="00C84DA7" w:rsidRPr="0024658C" w:rsidRDefault="00C84D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84DA7" w:rsidRPr="0024658C" w:rsidSect="0061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FD"/>
    <w:rsid w:val="001B10ED"/>
    <w:rsid w:val="001C07FD"/>
    <w:rsid w:val="0024658C"/>
    <w:rsid w:val="00395B0D"/>
    <w:rsid w:val="004A120A"/>
    <w:rsid w:val="004A1508"/>
    <w:rsid w:val="005340E4"/>
    <w:rsid w:val="00617CF9"/>
    <w:rsid w:val="006C6FE0"/>
    <w:rsid w:val="007226AE"/>
    <w:rsid w:val="00727988"/>
    <w:rsid w:val="00752569"/>
    <w:rsid w:val="0076124D"/>
    <w:rsid w:val="00825E57"/>
    <w:rsid w:val="0086741B"/>
    <w:rsid w:val="008B0787"/>
    <w:rsid w:val="00AA639E"/>
    <w:rsid w:val="00B55321"/>
    <w:rsid w:val="00BD05F0"/>
    <w:rsid w:val="00C84DA7"/>
    <w:rsid w:val="00D23587"/>
    <w:rsid w:val="00D53271"/>
    <w:rsid w:val="00DA0836"/>
    <w:rsid w:val="00E0010E"/>
    <w:rsid w:val="00E00F4F"/>
    <w:rsid w:val="00E420EC"/>
    <w:rsid w:val="00E56CBD"/>
    <w:rsid w:val="00E83AF5"/>
    <w:rsid w:val="00F42956"/>
    <w:rsid w:val="00F80410"/>
    <w:rsid w:val="00F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7F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A63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7F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A6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2016-03-08T07:36:00Z</dcterms:created>
  <dcterms:modified xsi:type="dcterms:W3CDTF">2016-03-08T10:00:00Z</dcterms:modified>
</cp:coreProperties>
</file>