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45" w:rsidRPr="00021445" w:rsidRDefault="00021445" w:rsidP="00021445">
      <w:pPr>
        <w:pStyle w:val="p12"/>
        <w:spacing w:before="0" w:beforeAutospacing="0" w:after="0" w:afterAutospacing="0" w:line="14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021445">
        <w:rPr>
          <w:rStyle w:val="s1"/>
          <w:b/>
          <w:bCs/>
          <w:color w:val="000000" w:themeColor="text1"/>
          <w:sz w:val="28"/>
          <w:szCs w:val="28"/>
          <w:bdr w:val="none" w:sz="0" w:space="0" w:color="auto" w:frame="1"/>
        </w:rPr>
        <w:t>О районе</w:t>
      </w:r>
    </w:p>
    <w:p w:rsidR="00021445" w:rsidRPr="00021445" w:rsidRDefault="00021445" w:rsidP="00021445">
      <w:pPr>
        <w:pStyle w:val="p12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rStyle w:val="s2"/>
          <w:color w:val="000000" w:themeColor="text1"/>
          <w:sz w:val="28"/>
          <w:szCs w:val="28"/>
          <w:bdr w:val="none" w:sz="0" w:space="0" w:color="auto" w:frame="1"/>
        </w:rPr>
        <w:t>Историко-географическая характеристика района.</w:t>
      </w:r>
    </w:p>
    <w:p w:rsidR="00021445" w:rsidRPr="00021445" w:rsidRDefault="00021445" w:rsidP="00021445">
      <w:pPr>
        <w:pStyle w:val="p13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Х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III века Северные земли перешли к Великому Новгороду. Именно из Новгорода началась основная миграция славян на север. В 1462 году наша территория оказалась в Московском княжестве.</w:t>
      </w:r>
    </w:p>
    <w:p w:rsidR="00021445" w:rsidRPr="00021445" w:rsidRDefault="00021445" w:rsidP="00021445">
      <w:pPr>
        <w:pStyle w:val="p13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Указом Петра I от 18 октября 1708 г. в стране проведена областная реформа, образовано 8 губерний, в т.ч. Архангелогородская, куда и вошла территория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Коношского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На рубеже ХIХ-ХХ 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. территория района, составляла по площади (8430 кв.км.), входила в 3 губернии. Весь северо-запад –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Вохтома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Вандыш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Вадья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находились в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Каргопольском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уезде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Олонецкой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губернии. 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Юго-западный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населенные пункты –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Ковжа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Ротковецкие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деревни,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Кленово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принадлежали Кирилловскому уезду Новгородской губернии. А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Тавреньга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Хмельники, Подюга 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Ширыханово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входили в состав Вельского уезда Вологодской губернии. 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Кремлевская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Давыдовская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волости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Кадниковского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уезда входили в Вологодскую губернию.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Постановлением Президиума ВЦИК от 15 июля 1929 года образован Северный край, который объединил Архангельскую и Вологодскую губернии, автономную Коми область. За основу деления была установлена схема: край – округ – район – сельсовет. На части нашей территории в июле 1929 года образован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Коношский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район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Няндомского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округа площадью 7,6 тыс. кв. км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и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населением 22,3 тыс. человек. В 1931 году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Коношский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район был расформирован, а 1935 году был создан повторно. С этого времени и ведется его история.</w:t>
      </w:r>
    </w:p>
    <w:p w:rsidR="00021445" w:rsidRPr="00021445" w:rsidRDefault="00021445" w:rsidP="00021445">
      <w:pPr>
        <w:pStyle w:val="p13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Указом Президиума Верховного Совета СССР от 23 сентября 1937 года окончательно была образована Архангельская область, куда и вошел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Коношский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район, площадью 7446,3 кв.км. Новому району 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переданы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1 поселковый (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Коношский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) и 20 сельских сельсоветов, 151 населенный пункт с населением 20859 человек, 87 колхозов, 101 мельница, 11 изб-читален, 78 красных уголков, 40 школ, в т.ч. 4 неполных средних и 36 начальных.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Дальнейшие территориальные реформы увеличили площадь района еще на 1 тыс.кв. км: в состав района включили Хмельницкий,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Вохтомский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Доровский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сельсоветы, рабочий поселок Волошка. В 1939 году в 195 населенных пунктах проживало уже 42,9 тыс. человек. Существовали те же 20 сельсоветов и пос. Коноша.</w:t>
      </w:r>
    </w:p>
    <w:p w:rsidR="00021445" w:rsidRPr="00021445" w:rsidRDefault="00021445" w:rsidP="00021445">
      <w:pPr>
        <w:pStyle w:val="p13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В 1965 году создан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Коношский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район с центром в пос. Коноша.</w:t>
      </w:r>
    </w:p>
    <w:p w:rsidR="00021445" w:rsidRPr="00021445" w:rsidRDefault="00021445" w:rsidP="00021445">
      <w:pPr>
        <w:pStyle w:val="p15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 2004 году в соответствии с принятым Федеральным законом «Об общих принципах организации местного самоуправления в Российской Федерации» в границах муниципального образования «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Коношский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муниципальный район» образованы 8 муниципальных поселений: 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Волошское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(территории поселков Волошка 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Вандыш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Вохтомское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(14 населенных пунктов),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Ерцевское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(28 населенных пунктов),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Климовское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(32 деревень);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Коношское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(22 населенных пункта), Мирный (14 населенных пунктов),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Подюжское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(11 населенных пунктов),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Тавреньгское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(41 населенный пункт).</w:t>
      </w:r>
    </w:p>
    <w:p w:rsidR="00021445" w:rsidRPr="00021445" w:rsidRDefault="00021445" w:rsidP="00021445">
      <w:pPr>
        <w:pStyle w:val="p15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С географической точки зрения почти по центру района пересекаются параллель 61</w:t>
      </w:r>
      <w:r w:rsidRPr="00021445">
        <w:rPr>
          <w:rStyle w:val="s4"/>
          <w:color w:val="000000" w:themeColor="text1"/>
          <w:sz w:val="28"/>
          <w:szCs w:val="28"/>
          <w:bdr w:val="none" w:sz="0" w:space="0" w:color="auto" w:frame="1"/>
        </w:rPr>
        <w:t>о</w:t>
      </w:r>
      <w:r w:rsidRPr="0002144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северной широты и меридиан 40</w:t>
      </w:r>
      <w:r w:rsidRPr="00021445">
        <w:rPr>
          <w:rStyle w:val="s4"/>
          <w:color w:val="000000" w:themeColor="text1"/>
          <w:sz w:val="28"/>
          <w:szCs w:val="28"/>
          <w:bdr w:val="none" w:sz="0" w:space="0" w:color="auto" w:frame="1"/>
        </w:rPr>
        <w:t>о</w:t>
      </w:r>
      <w:r w:rsidRPr="0002144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восточной долготы. Географической серединой района является треугольник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Фатуново-Мирный-Мелентьевский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21445" w:rsidRPr="00021445" w:rsidRDefault="00021445" w:rsidP="00021445">
      <w:pPr>
        <w:pStyle w:val="p15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>По Северной железной дороге расстояние от южной границы района до Москвы – 678 км, до северной точки – 755 км. До Архангельска соответственно 451 км (юг) и 377 км (север).</w:t>
      </w:r>
    </w:p>
    <w:p w:rsidR="00021445" w:rsidRPr="00021445" w:rsidRDefault="00021445" w:rsidP="00021445">
      <w:pPr>
        <w:pStyle w:val="p15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Территориально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Коношский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район, как и вся область, входит в состав Северо-Западного федерального округа, Северного экономического района.</w:t>
      </w:r>
    </w:p>
    <w:p w:rsidR="00021445" w:rsidRPr="00021445" w:rsidRDefault="00021445" w:rsidP="00021445">
      <w:pPr>
        <w:pStyle w:val="p12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rStyle w:val="s2"/>
          <w:color w:val="000000" w:themeColor="text1"/>
          <w:sz w:val="28"/>
          <w:szCs w:val="28"/>
          <w:bdr w:val="none" w:sz="0" w:space="0" w:color="auto" w:frame="1"/>
        </w:rPr>
        <w:t>1.1.2. Рельеф.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Коношский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район находится в северной части Русской равнины. В геологическом отношении его территория лежит в юго-западной части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Онего-Двинско-Мезенской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равнины.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Рельеф района сложился в результате деятельности ледников в четвертичный период (около 1 млн. лет назад). Мореные холмы и гряды особенно хорошо выражены в районе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Вадьи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. Из них же сложена 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Коношско-Няндомская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возвышенность, которая тянется с Юга на Север со средней высотой 160м. К востоку местность повышается.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>Наибольшая высота составляет 244 метра над уровнем моря.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В бассейне реки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Вель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наблюдается особенно волнистый характер рельефа. Протоки этой реки протекают в не широких, но глубоких долинах. Сама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Вель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имеет значительную долину, но ее коренные берега порой возвышаются на 50м и более от уровня воды.</w:t>
      </w:r>
    </w:p>
    <w:p w:rsidR="00021445" w:rsidRPr="00021445" w:rsidRDefault="00021445" w:rsidP="00021445">
      <w:pPr>
        <w:pStyle w:val="p13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В южной части района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всхолмления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чередуются со значительными по размерам заболоченными котловинными углублениями. В районе Трети среди широкозахватных заболоченных пространств расположилась возвышенно-волнистая площадь, занятая деревнями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Паунинская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Харламовская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Мотылево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Резкие колебания в рельеф вносят реки Долгая,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Синцибино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Осиновка, у которых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глубокоовражистые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, местами узкие долины. Здесь же расположены глубокие озерные впадины ледникового типа.</w:t>
      </w:r>
    </w:p>
    <w:p w:rsidR="00021445" w:rsidRPr="00021445" w:rsidRDefault="00021445" w:rsidP="00021445">
      <w:pPr>
        <w:pStyle w:val="p12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rStyle w:val="s2"/>
          <w:color w:val="000000" w:themeColor="text1"/>
          <w:sz w:val="28"/>
          <w:szCs w:val="28"/>
          <w:bdr w:val="none" w:sz="0" w:space="0" w:color="auto" w:frame="1"/>
        </w:rPr>
        <w:t>1.1.3. Климат.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Климат района умеренно-континентальный,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теплообеспеченность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умеренно-прохладная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 Суровость зимы смягчают влажные ветры с Атлантики, часто дело доходит до оттепелей. Лето прохладное и дождливое.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>Продолжительность периода с температурой воздуха выше 10</w:t>
      </w:r>
      <w:r w:rsidRPr="00021445">
        <w:rPr>
          <w:rStyle w:val="s4"/>
          <w:color w:val="000000" w:themeColor="text1"/>
          <w:sz w:val="28"/>
          <w:szCs w:val="28"/>
          <w:bdr w:val="none" w:sz="0" w:space="0" w:color="auto" w:frame="1"/>
        </w:rPr>
        <w:t>о</w:t>
      </w:r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 составляет 105-110 дней. Среднегодовая температура равна +2,2</w:t>
      </w:r>
      <w:r w:rsidRPr="00021445">
        <w:rPr>
          <w:rStyle w:val="s4"/>
          <w:color w:val="000000" w:themeColor="text1"/>
          <w:sz w:val="28"/>
          <w:szCs w:val="28"/>
          <w:bdr w:val="none" w:sz="0" w:space="0" w:color="auto" w:frame="1"/>
        </w:rPr>
        <w:t>о</w:t>
      </w:r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С, самым теплым был 2001 год – +2,6</w:t>
      </w:r>
      <w:r w:rsidRPr="00021445">
        <w:rPr>
          <w:rStyle w:val="s4"/>
          <w:color w:val="000000" w:themeColor="text1"/>
          <w:sz w:val="28"/>
          <w:szCs w:val="28"/>
          <w:bdr w:val="none" w:sz="0" w:space="0" w:color="auto" w:frame="1"/>
        </w:rPr>
        <w:t>о</w:t>
      </w:r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С, а самым холодным – 1982 год – +1,2</w:t>
      </w:r>
      <w:r w:rsidRPr="00021445">
        <w:rPr>
          <w:rStyle w:val="s4"/>
          <w:color w:val="000000" w:themeColor="text1"/>
          <w:sz w:val="28"/>
          <w:szCs w:val="28"/>
          <w:bdr w:val="none" w:sz="0" w:space="0" w:color="auto" w:frame="1"/>
        </w:rPr>
        <w:t>о</w:t>
      </w:r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С. Абсолютный максимум достиг +36</w:t>
      </w:r>
      <w:r w:rsidRPr="00021445">
        <w:rPr>
          <w:rStyle w:val="s4"/>
          <w:color w:val="000000" w:themeColor="text1"/>
          <w:sz w:val="28"/>
          <w:szCs w:val="28"/>
          <w:bdr w:val="none" w:sz="0" w:space="0" w:color="auto" w:frame="1"/>
        </w:rPr>
        <w:t>о</w:t>
      </w:r>
      <w:r w:rsidRPr="00021445">
        <w:rPr>
          <w:color w:val="000000" w:themeColor="text1"/>
          <w:sz w:val="28"/>
          <w:szCs w:val="28"/>
          <w:bdr w:val="none" w:sz="0" w:space="0" w:color="auto" w:frame="1"/>
        </w:rPr>
        <w:t>, а абсолютный минимум – - 45</w:t>
      </w:r>
      <w:r w:rsidRPr="00021445">
        <w:rPr>
          <w:rStyle w:val="s4"/>
          <w:color w:val="000000" w:themeColor="text1"/>
          <w:sz w:val="28"/>
          <w:szCs w:val="28"/>
          <w:bdr w:val="none" w:sz="0" w:space="0" w:color="auto" w:frame="1"/>
        </w:rPr>
        <w:t>о</w:t>
      </w:r>
      <w:r w:rsidRPr="00021445">
        <w:rPr>
          <w:color w:val="000000" w:themeColor="text1"/>
          <w:sz w:val="28"/>
          <w:szCs w:val="28"/>
          <w:bdr w:val="none" w:sz="0" w:space="0" w:color="auto" w:frame="1"/>
        </w:rPr>
        <w:t>. Средняя температура января составляет – -12,7</w:t>
      </w:r>
      <w:r w:rsidRPr="00021445">
        <w:rPr>
          <w:rStyle w:val="s4"/>
          <w:color w:val="000000" w:themeColor="text1"/>
          <w:sz w:val="28"/>
          <w:szCs w:val="28"/>
          <w:bdr w:val="none" w:sz="0" w:space="0" w:color="auto" w:frame="1"/>
        </w:rPr>
        <w:t>о</w:t>
      </w:r>
      <w:r w:rsidRPr="00021445">
        <w:rPr>
          <w:color w:val="000000" w:themeColor="text1"/>
          <w:sz w:val="28"/>
          <w:szCs w:val="28"/>
          <w:bdr w:val="none" w:sz="0" w:space="0" w:color="auto" w:frame="1"/>
        </w:rPr>
        <w:t>, июля – +18</w:t>
      </w:r>
      <w:r w:rsidRPr="00021445">
        <w:rPr>
          <w:rStyle w:val="s4"/>
          <w:color w:val="000000" w:themeColor="text1"/>
          <w:sz w:val="28"/>
          <w:szCs w:val="28"/>
          <w:bdr w:val="none" w:sz="0" w:space="0" w:color="auto" w:frame="1"/>
        </w:rPr>
        <w:t>о</w:t>
      </w:r>
      <w:r w:rsidRPr="00021445">
        <w:rPr>
          <w:color w:val="000000" w:themeColor="text1"/>
          <w:sz w:val="28"/>
          <w:szCs w:val="28"/>
          <w:bdr w:val="none" w:sz="0" w:space="0" w:color="auto" w:frame="1"/>
        </w:rPr>
        <w:t>. Весна затяжная с неустойчивыми температурами. Осень – продолжительная, с ненастной погодой. Даты начала и конца сезонов условны и меняются из года в год. Астрономическая длительность весны – 92,8 суток, лета – 93,6 суток, осени – 89,8 суток и зимы – 89 суток.</w:t>
      </w:r>
    </w:p>
    <w:p w:rsidR="00021445" w:rsidRPr="00021445" w:rsidRDefault="00021445" w:rsidP="00021445">
      <w:pPr>
        <w:pStyle w:val="p13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Среднегодовая сумма осадков составляет 763,7мм. 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Высота снежного покрова: средняя – 65см, наибольшего – 90см, наименьшего – 55см.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Снежный покров в среднем сходит 24 апреля, самый ранний – 4 апреля, самый поздний – 7 мая. Вскрытие рек в районе начинается 22 апреля со средней продолжительностью половодья 14 дней.</w:t>
      </w:r>
    </w:p>
    <w:p w:rsidR="00021445" w:rsidRPr="00021445" w:rsidRDefault="00021445" w:rsidP="00021445">
      <w:pPr>
        <w:pStyle w:val="p13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Среднегодовая скорость ветра 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составляет 3,6 м/сек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 В розе ветров зимой преобладают юго-западные направления, а летом – северные.</w:t>
      </w:r>
    </w:p>
    <w:p w:rsidR="00021445" w:rsidRPr="00021445" w:rsidRDefault="00021445" w:rsidP="00021445">
      <w:pPr>
        <w:pStyle w:val="p12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rStyle w:val="s2"/>
          <w:color w:val="000000" w:themeColor="text1"/>
          <w:sz w:val="28"/>
          <w:szCs w:val="28"/>
          <w:bdr w:val="none" w:sz="0" w:space="0" w:color="auto" w:frame="1"/>
        </w:rPr>
        <w:t>1.1.4. Гидрографическая сеть района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На территории района находится более 40 рек и речек, около 70 озер, большое количество небольших озер речного происхождения. Примыкает к границам района большое озеро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Воже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(площадью 416 кв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.к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м и глубиной до 4,5м, территориально относится к Вологодской области).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В пределах же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Коношского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самым большим является озеро Святое площадью 5 кв. км, затем в порядке убывания озера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Назаровское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Сосновое,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Вельское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 По глубине первое место занимает оз. Глубокое (16м).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Вблизи районного центра – озера Нижнее, Верхнее,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Коношское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Коношеозерское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), Кубенское. Территория района из-за особенностей рельефа является водоразделом трех больших рек – Северной Двины, Онеги 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Кубены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 Наибольшим является бассейн реки Волошка, впадающей в Онегу. Он занимает около 50% площади района. Река Волошка имеет протяженность 213 км, (в пределах района – 135 км).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В северо-восточная часть района находится река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Вель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Свое начало эта река берет от окрестностей поселка Коноша и деревни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Кремлево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. Ее длина 223 км. На юг из болота близ Коноши вытекает самая большая река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Кубена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 Её протяженность – 368 км.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Хозяйственное значение всех водоемов района малозначительно. Во второй половине ХХ в. реки Волошка, Подюга,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Вотчица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Тавреньга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Вандыш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Вель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использовались для сплава леса, что отрицательно сказалось на экологии этих рек. После прекращения сплава, а в отдельных случаях расчистки дна, экологическая ситуация стала значительно улучшаться.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Сенокосы и пастбища, расположенные в прибрежных полосах рек и озер, еще совсем недавно в полной мере использовались, кормили тысячи голов крупного рогатого скота. В настоящее время в связи с падением сельскохозяйственного производства все эти угодья пропадают, зарастают кустарником.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Количество видов рыб ограничено: лещ, окунь, плотва, язь, щука, налим. В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Свиди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обитают судак и сиг. Реки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Вель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Волошка, Подюга,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Кварзанга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являются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семужно-нерестовыми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21445" w:rsidRPr="00021445" w:rsidRDefault="00021445" w:rsidP="00021445">
      <w:pPr>
        <w:pStyle w:val="p12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rStyle w:val="s2"/>
          <w:color w:val="000000" w:themeColor="text1"/>
          <w:sz w:val="28"/>
          <w:szCs w:val="28"/>
          <w:bdr w:val="none" w:sz="0" w:space="0" w:color="auto" w:frame="1"/>
        </w:rPr>
        <w:t>1.2. Демография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Численность населения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Коношского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на 01.01.2012 года составила 25,2 тыс. человек, в т.ч. в трудоспособном возрасте – 13,8 тыс. человек. Численность городского населения – 12,1 тыс. человек; численность сельского населения – 13,1 тыс. человек.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>За 2011 год общий прирост населения составил - -782 человека, естественный прирост- -205 человек, миграционный рост - -577 человек.</w:t>
      </w:r>
    </w:p>
    <w:p w:rsidR="00021445" w:rsidRPr="00021445" w:rsidRDefault="00021445" w:rsidP="00021445">
      <w:pPr>
        <w:pStyle w:val="p14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При условии успешной реализации мероприятий Программы, которые напрямую связаны с национальными и инвестиционными проектами, нацеленными на повышение качества жизни населения, </w:t>
      </w:r>
      <w:proofErr w:type="spellStart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>выпол</w:t>
      </w:r>
      <w:proofErr w:type="gramStart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>?н</w:t>
      </w:r>
      <w:proofErr w:type="gramEnd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>ения</w:t>
      </w:r>
      <w:proofErr w:type="spellEnd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 xml:space="preserve"> комплекса мероприятий, </w:t>
      </w:r>
      <w:proofErr w:type="spellStart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>предусматриваю?щих</w:t>
      </w:r>
      <w:proofErr w:type="spellEnd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 xml:space="preserve"> создание новых рабочих мест, строительства жилья, помощи молодым семьям, увеличение пособий по уходу за детьми, совершенствование здравоохранения, поддержку старшего поколения и др., можно ожидать снижение смертности и повышение </w:t>
      </w:r>
      <w:proofErr w:type="spellStart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>рождаемо?сти</w:t>
      </w:r>
      <w:proofErr w:type="spellEnd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 xml:space="preserve"> населения, уменьшения миграционного оттока и, как следствие, замедление темпов убыли населения. </w:t>
      </w:r>
      <w:proofErr w:type="spellStart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>Числен</w:t>
      </w:r>
      <w:proofErr w:type="gramStart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>?н</w:t>
      </w:r>
      <w:proofErr w:type="gramEnd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>ость</w:t>
      </w:r>
      <w:proofErr w:type="spellEnd"/>
      <w:r w:rsidRPr="00021445">
        <w:rPr>
          <w:rStyle w:val="s5"/>
          <w:color w:val="000000" w:themeColor="text1"/>
          <w:sz w:val="28"/>
          <w:szCs w:val="28"/>
          <w:bdr w:val="none" w:sz="0" w:space="0" w:color="auto" w:frame="1"/>
        </w:rPr>
        <w:t xml:space="preserve"> населения к 2013 году прогнозируется на уровне 25,3 тыс. человек, с тенденцией к ее дальнейшему увеличению.</w:t>
      </w:r>
    </w:p>
    <w:p w:rsidR="00021445" w:rsidRPr="00021445" w:rsidRDefault="00021445" w:rsidP="00021445">
      <w:pPr>
        <w:pStyle w:val="p16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В связи с этим одной из важнейших задач развития района является принятие мер по улучшению демографической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обста</w:t>
      </w:r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?н</w:t>
      </w:r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овки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– (как характеристики благополучия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на?селения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, здорового образа жизни) обеспечить привлекательность района, как места проживания в целом, с целью предотвращения </w:t>
      </w:r>
      <w:proofErr w:type="spell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со?кращения</w:t>
      </w:r>
      <w:proofErr w:type="spell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численности населения.</w:t>
      </w:r>
    </w:p>
    <w:p w:rsidR="00021445" w:rsidRPr="00021445" w:rsidRDefault="00021445" w:rsidP="00021445">
      <w:pPr>
        <w:pStyle w:val="p16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>Показатель смертности в трудоспособном возрасте в 2011 году снизился на 2,4%. Показатель смертности мужчин в работоспособном возрасте в 4 раза превышает соответствующий показатель у женщин. Основными причинами смертности в трудоспособном возрасте остаются несчастные случаи, отравления и травмы.</w:t>
      </w:r>
    </w:p>
    <w:p w:rsidR="00021445" w:rsidRPr="00021445" w:rsidRDefault="00021445" w:rsidP="00021445">
      <w:pPr>
        <w:pStyle w:val="p17"/>
        <w:spacing w:before="0" w:beforeAutospacing="0" w:after="0" w:afterAutospacing="0" w:line="142" w:lineRule="atLeast"/>
        <w:textAlignment w:val="baseline"/>
        <w:rPr>
          <w:color w:val="000000" w:themeColor="text1"/>
          <w:sz w:val="28"/>
          <w:szCs w:val="28"/>
        </w:rPr>
      </w:pPr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Структура общей смертности на протяжении многих лет остается неизменной. Причиной каждой второй смерти являются заболевания </w:t>
      </w:r>
      <w:proofErr w:type="spellStart"/>
      <w:proofErr w:type="gramStart"/>
      <w:r w:rsidRPr="00021445">
        <w:rPr>
          <w:color w:val="000000" w:themeColor="text1"/>
          <w:sz w:val="28"/>
          <w:szCs w:val="28"/>
          <w:bdr w:val="none" w:sz="0" w:space="0" w:color="auto" w:frame="1"/>
        </w:rPr>
        <w:t>сердечно-сосудистые</w:t>
      </w:r>
      <w:proofErr w:type="spellEnd"/>
      <w:proofErr w:type="gramEnd"/>
      <w:r w:rsidRPr="00021445">
        <w:rPr>
          <w:color w:val="000000" w:themeColor="text1"/>
          <w:sz w:val="28"/>
          <w:szCs w:val="28"/>
          <w:bdr w:val="none" w:sz="0" w:space="0" w:color="auto" w:frame="1"/>
        </w:rPr>
        <w:t xml:space="preserve"> заболевания, новообразования, травмы.</w:t>
      </w:r>
    </w:p>
    <w:p w:rsidR="00F3655B" w:rsidRDefault="00F3655B"/>
    <w:sectPr w:rsidR="00F3655B" w:rsidSect="00F3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021445"/>
    <w:rsid w:val="00021445"/>
    <w:rsid w:val="00F3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02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445"/>
  </w:style>
  <w:style w:type="character" w:customStyle="1" w:styleId="s2">
    <w:name w:val="s2"/>
    <w:basedOn w:val="a0"/>
    <w:rsid w:val="00021445"/>
  </w:style>
  <w:style w:type="paragraph" w:customStyle="1" w:styleId="p13">
    <w:name w:val="p13"/>
    <w:basedOn w:val="a"/>
    <w:rsid w:val="0002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2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2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21445"/>
  </w:style>
  <w:style w:type="character" w:customStyle="1" w:styleId="apple-converted-space">
    <w:name w:val="apple-converted-space"/>
    <w:basedOn w:val="a0"/>
    <w:rsid w:val="00021445"/>
  </w:style>
  <w:style w:type="character" w:customStyle="1" w:styleId="s5">
    <w:name w:val="s5"/>
    <w:basedOn w:val="a0"/>
    <w:rsid w:val="00021445"/>
  </w:style>
  <w:style w:type="paragraph" w:customStyle="1" w:styleId="p16">
    <w:name w:val="p16"/>
    <w:basedOn w:val="a"/>
    <w:rsid w:val="0002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2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k06_01</dc:creator>
  <cp:keywords/>
  <dc:description/>
  <cp:lastModifiedBy>k06_01</cp:lastModifiedBy>
  <cp:revision>1</cp:revision>
  <dcterms:created xsi:type="dcterms:W3CDTF">2015-03-30T11:40:00Z</dcterms:created>
  <dcterms:modified xsi:type="dcterms:W3CDTF">2015-03-30T11:46:00Z</dcterms:modified>
</cp:coreProperties>
</file>