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BE" w:rsidRPr="009159BE" w:rsidRDefault="009159BE" w:rsidP="009159BE">
      <w:pPr>
        <w:shd w:val="clear" w:color="auto" w:fill="FFFFFF"/>
        <w:spacing w:after="0" w:line="390" w:lineRule="atLeast"/>
        <w:ind w:left="4678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Парменова Ирина Сергеевна,</w:t>
      </w:r>
      <w:r w:rsidR="00395238" w:rsidRPr="009159B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</w:p>
    <w:p w:rsidR="00395238" w:rsidRPr="009159BE" w:rsidRDefault="00395238" w:rsidP="009159BE">
      <w:pPr>
        <w:shd w:val="clear" w:color="auto" w:fill="FFFFFF"/>
        <w:spacing w:after="0" w:line="390" w:lineRule="atLeast"/>
        <w:ind w:left="4678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учитель </w:t>
      </w:r>
      <w:r w:rsidR="00B13C4E" w:rsidRPr="009159B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информатики</w:t>
      </w:r>
    </w:p>
    <w:p w:rsidR="00395238" w:rsidRPr="009159BE" w:rsidRDefault="00395238" w:rsidP="009159BE">
      <w:pPr>
        <w:shd w:val="clear" w:color="auto" w:fill="FFFFFF"/>
        <w:spacing w:after="0" w:line="390" w:lineRule="atLeast"/>
        <w:ind w:left="4678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9159B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МБОУ "Коношская СШ"</w:t>
      </w:r>
    </w:p>
    <w:p w:rsidR="00395238" w:rsidRPr="00580383" w:rsidRDefault="00395238" w:rsidP="00395238">
      <w:pPr>
        <w:shd w:val="clear" w:color="auto" w:fill="FFFFFF"/>
        <w:spacing w:after="0" w:line="390" w:lineRule="atLeast"/>
        <w:ind w:left="467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159BE" w:rsidRDefault="009159BE" w:rsidP="0046296D">
      <w:pPr>
        <w:shd w:val="clear" w:color="auto" w:fill="FFFFFF"/>
        <w:spacing w:after="0" w:line="39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6296D" w:rsidRPr="00580383" w:rsidRDefault="0046296D" w:rsidP="0046296D">
      <w:pPr>
        <w:shd w:val="clear" w:color="auto" w:fill="FFFFFF"/>
        <w:spacing w:after="0" w:line="39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Здоровье без лекарств: метод БОС в общеобразовательной школе</w:t>
      </w:r>
    </w:p>
    <w:p w:rsidR="0046296D" w:rsidRPr="00580383" w:rsidRDefault="0046296D" w:rsidP="00462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99" w:rsidRPr="00580383" w:rsidRDefault="00484AD9" w:rsidP="00395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gram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</w:t>
      </w:r>
      <w:proofErr w:type="gram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46296D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Биологическая Обратная Связь (БОС) – это новый </w:t>
      </w:r>
      <w:proofErr w:type="spellStart"/>
      <w:r w:rsidR="0046296D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безлекарственный</w:t>
      </w:r>
      <w:proofErr w:type="spellEnd"/>
      <w:r w:rsidR="0046296D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исправления нарушенных функций организма с использованием электронных приборов, регистрирующих и преобразующих информацию о состоянии органов и систем человека в доступные пониманию зрительные и слуховые сигналы (</w:t>
      </w:r>
      <w:hyperlink r:id="rId5" w:history="1">
        <w:r w:rsidR="0046296D" w:rsidRPr="005803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http://biosvyaz.com/</w:t>
        </w:r>
      </w:hyperlink>
      <w:r w:rsidR="0046296D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12046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БОС - это </w:t>
      </w:r>
      <w:r w:rsidR="00866500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высокоэффективный </w:t>
      </w:r>
      <w:proofErr w:type="spellStart"/>
      <w:r w:rsidR="00866500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</w:t>
      </w:r>
      <w:r w:rsidR="00D12046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икаментозный</w:t>
      </w:r>
      <w:proofErr w:type="spellEnd"/>
      <w:r w:rsidR="00D12046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реабилитации,</w:t>
      </w:r>
      <w:r w:rsidR="00866500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метод, обеспечивающий совершенную работу орг</w:t>
      </w:r>
      <w:r w:rsidR="00D12046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анизма и защищающий от болезней</w:t>
      </w:r>
      <w:r w:rsidR="00F2528D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28D" w:rsidRPr="005803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(улучшение работы </w:t>
      </w:r>
      <w:proofErr w:type="spellStart"/>
      <w:r w:rsidR="00F2528D" w:rsidRPr="005803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кардио-респираторной</w:t>
      </w:r>
      <w:proofErr w:type="spellEnd"/>
      <w:r w:rsidR="00F2528D" w:rsidRPr="005803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системы, профилактика ОРЗ, бронхитов, астматических синдромов и др.)</w:t>
      </w:r>
      <w:r w:rsidR="00D12046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6500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избавление от чувства тревожности, нервозности, эмоциональной нест</w:t>
      </w:r>
      <w:r w:rsidR="00D12046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абильности, стресса и депрессии,</w:t>
      </w:r>
      <w:r w:rsidR="00866500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046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СДВГ у детей, </w:t>
      </w:r>
      <w:r w:rsidR="00866500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</w:t>
      </w:r>
      <w:proofErr w:type="spellStart"/>
      <w:r w:rsidR="00866500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866500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Автором метода является Российский ученый-физиолог, кандидат биологических наук, Президент Ассоциации Биологической Обратной Связи </w:t>
      </w:r>
      <w:proofErr w:type="spell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Сметанкин</w:t>
      </w:r>
      <w:proofErr w:type="spell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метода БОС – обучение </w:t>
      </w:r>
      <w:proofErr w:type="spell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«обратная связь» облегчает процесс обучения физиологическому контролю. Приборы </w:t>
      </w:r>
      <w:proofErr w:type="gram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</w:t>
      </w:r>
      <w:proofErr w:type="gram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увидеть и услышать работу внутренних органов и систем организма через датчики, связанные с преобразователем биоэлектрических и биомеханических сигналов. Информация с датчиков передается на экран монитора и одновременно преобразуется в звуковые сигналы. Эти приборы делают доступной зрению и слуху ребенка информацию, в обычных условиях им не воспринимаемую. Освоив метод БОС, каждый может небольшим усилием воли регулировать работу организма так, чтобы улучшать состояние своего здоровья. Навык оздоровления через некоторое время закрепляется и потом уже не требуется помощь компьютера.</w:t>
      </w:r>
    </w:p>
    <w:p w:rsidR="0046296D" w:rsidRPr="00580383" w:rsidRDefault="009159BE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кабинета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БОС-Здоровье</w:t>
      </w:r>
      <w:proofErr w:type="spellEnd"/>
      <w:proofErr w:type="gramEnd"/>
      <w:r w:rsidR="0046296D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нашей школе началась с </w:t>
      </w:r>
      <w:r w:rsidR="00F2528D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2009</w:t>
      </w:r>
      <w:r w:rsidR="0046296D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виде уроков оздоровительной дыхательной гимнастики. Занятия провод</w:t>
      </w:r>
      <w:r w:rsidR="00F2528D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46296D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раза в неделю с </w:t>
      </w:r>
      <w:proofErr w:type="gramStart"/>
      <w:r w:rsidR="00F2528D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46296D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</w:t>
      </w:r>
      <w:r w:rsidR="00D12046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296D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проведения занятий: групповые и индивидуальные.</w:t>
      </w:r>
    </w:p>
    <w:p w:rsidR="0046296D" w:rsidRPr="00580383" w:rsidRDefault="00D12046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Тренажеры </w:t>
      </w:r>
      <w:proofErr w:type="gram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</w:t>
      </w:r>
      <w:proofErr w:type="gram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«Дыхание</w:t>
      </w:r>
      <w:r w:rsidR="0046296D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установлены на база компьютерного класса школы</w:t>
      </w:r>
      <w:r w:rsidR="00B1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предназначены для: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дыхательных тренингов, восстановления, сохранения и укрепления здоровья путем выработки правильного диафрагмально-релаксационного типа дыхания с максимальной индивидуальной дыхательной аритмией сердца (ДАС), ДАС - разница частоты пульса на вдохе и выдохе;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определения показателя «Паспорта Здоровья» (уровня активизации внутренних резервов организма) по величине физиологического показателя ДАС и степени гармонизации работы дыхательной и </w:t>
      </w:r>
      <w:proofErr w:type="spellStart"/>
      <w:proofErr w:type="gram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</w:t>
      </w:r>
    </w:p>
    <w:p w:rsidR="00716D91" w:rsidRPr="00580383" w:rsidRDefault="00716D91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ДАС напрямую зависит от возраста человека, от состояния его </w:t>
      </w:r>
      <w:proofErr w:type="gram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</w:t>
      </w:r>
      <w:proofErr w:type="gram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сердечнососудистой и нервной систем, также на величину ДАС влияют эмоциональной состояние человека и его самочувствие.</w:t>
      </w:r>
    </w:p>
    <w:p w:rsidR="00580383" w:rsidRPr="00580383" w:rsidRDefault="00580383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1C" w:rsidRPr="00580383" w:rsidRDefault="00FC1F1C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</w:t>
      </w:r>
      <w:r w:rsidR="00580383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здоровья и биологический возраст человека</w:t>
      </w:r>
    </w:p>
    <w:p w:rsidR="00580383" w:rsidRPr="00580383" w:rsidRDefault="00580383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1E0"/>
      </w:tblPr>
      <w:tblGrid>
        <w:gridCol w:w="3284"/>
        <w:gridCol w:w="3285"/>
        <w:gridCol w:w="3285"/>
      </w:tblGrid>
      <w:tr w:rsidR="00FC1F1C" w:rsidRPr="00580383" w:rsidTr="00BA59FE">
        <w:tc>
          <w:tcPr>
            <w:tcW w:w="3284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80383">
              <w:rPr>
                <w:b/>
                <w:sz w:val="28"/>
                <w:szCs w:val="28"/>
              </w:rPr>
              <w:t>ДАС в уд/мин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80383">
              <w:rPr>
                <w:b/>
                <w:sz w:val="28"/>
                <w:szCs w:val="28"/>
              </w:rPr>
              <w:t>Биологический возраст (в годах)</w:t>
            </w:r>
          </w:p>
        </w:tc>
        <w:tc>
          <w:tcPr>
            <w:tcW w:w="3285" w:type="dxa"/>
          </w:tcPr>
          <w:p w:rsidR="00580383" w:rsidRPr="00580383" w:rsidRDefault="00FC1F1C" w:rsidP="0058038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80383">
              <w:rPr>
                <w:b/>
                <w:sz w:val="28"/>
                <w:szCs w:val="28"/>
              </w:rPr>
              <w:t>Уровень здоровья</w:t>
            </w:r>
          </w:p>
          <w:p w:rsidR="00FC1F1C" w:rsidRPr="00580383" w:rsidRDefault="00FC1F1C" w:rsidP="0058038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80383">
              <w:rPr>
                <w:b/>
                <w:sz w:val="28"/>
                <w:szCs w:val="28"/>
              </w:rPr>
              <w:t xml:space="preserve"> (в баллах)</w:t>
            </w:r>
          </w:p>
        </w:tc>
      </w:tr>
      <w:tr w:rsidR="00FC1F1C" w:rsidRPr="00580383" w:rsidTr="00BA59FE">
        <w:tc>
          <w:tcPr>
            <w:tcW w:w="3284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более 37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ind w:hanging="23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0-9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91-100</w:t>
            </w:r>
          </w:p>
        </w:tc>
      </w:tr>
      <w:tr w:rsidR="00FC1F1C" w:rsidRPr="00580383" w:rsidTr="00BA59FE">
        <w:tc>
          <w:tcPr>
            <w:tcW w:w="3284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33-36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ind w:hanging="23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10-19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81-90</w:t>
            </w:r>
          </w:p>
        </w:tc>
      </w:tr>
      <w:tr w:rsidR="00FC1F1C" w:rsidRPr="00580383" w:rsidTr="00BA59FE">
        <w:tc>
          <w:tcPr>
            <w:tcW w:w="3284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29-32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ind w:hanging="23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20-29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71-80</w:t>
            </w:r>
          </w:p>
        </w:tc>
      </w:tr>
      <w:tr w:rsidR="00FC1F1C" w:rsidRPr="00580383" w:rsidTr="00BA59FE">
        <w:tc>
          <w:tcPr>
            <w:tcW w:w="3284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25-28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ind w:hanging="23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30-39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61-70</w:t>
            </w:r>
          </w:p>
        </w:tc>
      </w:tr>
      <w:tr w:rsidR="00FC1F1C" w:rsidRPr="00580383" w:rsidTr="00BA59FE">
        <w:tc>
          <w:tcPr>
            <w:tcW w:w="3284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21-24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ind w:hanging="23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40-49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51-60</w:t>
            </w:r>
          </w:p>
        </w:tc>
      </w:tr>
      <w:tr w:rsidR="00FC1F1C" w:rsidRPr="00580383" w:rsidTr="00BA59FE">
        <w:tc>
          <w:tcPr>
            <w:tcW w:w="3284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17-20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ind w:hanging="23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50-59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41-50</w:t>
            </w:r>
          </w:p>
        </w:tc>
      </w:tr>
      <w:tr w:rsidR="00FC1F1C" w:rsidRPr="00580383" w:rsidTr="00BA59FE">
        <w:tc>
          <w:tcPr>
            <w:tcW w:w="3284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13-16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ind w:hanging="23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60-69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31-40</w:t>
            </w:r>
          </w:p>
        </w:tc>
      </w:tr>
      <w:tr w:rsidR="00FC1F1C" w:rsidRPr="00580383" w:rsidTr="00BA59FE">
        <w:tc>
          <w:tcPr>
            <w:tcW w:w="3284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9-12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ind w:hanging="23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70-79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21-30</w:t>
            </w:r>
          </w:p>
        </w:tc>
      </w:tr>
      <w:tr w:rsidR="00FC1F1C" w:rsidRPr="00580383" w:rsidTr="00BA59FE">
        <w:tc>
          <w:tcPr>
            <w:tcW w:w="3284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5-8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ind w:hanging="23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80-89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11-20</w:t>
            </w:r>
          </w:p>
        </w:tc>
      </w:tr>
      <w:tr w:rsidR="00FC1F1C" w:rsidRPr="00580383" w:rsidTr="00BA59FE">
        <w:tc>
          <w:tcPr>
            <w:tcW w:w="3284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0-4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ind w:hanging="23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более 90</w:t>
            </w:r>
          </w:p>
        </w:tc>
        <w:tc>
          <w:tcPr>
            <w:tcW w:w="3285" w:type="dxa"/>
          </w:tcPr>
          <w:p w:rsidR="00FC1F1C" w:rsidRPr="00580383" w:rsidRDefault="00FC1F1C" w:rsidP="005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0383">
              <w:rPr>
                <w:sz w:val="28"/>
                <w:szCs w:val="28"/>
              </w:rPr>
              <w:t>0-10</w:t>
            </w:r>
          </w:p>
        </w:tc>
      </w:tr>
    </w:tbl>
    <w:p w:rsidR="00716D91" w:rsidRPr="00580383" w:rsidRDefault="00716D91" w:rsidP="005803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диафрагмально-релаксационного типа дыхания осуществляется в несколько этапов: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технике диафрагмально-релаксационного дыхания без приборов БОС (</w:t>
      </w:r>
      <w:r w:rsidRPr="0058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Освоение, постановка, формирование и закрепление навыка диафрагмально-релаксационного дыхания под контролем тренажера </w:t>
      </w:r>
      <w:proofErr w:type="gram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</w:t>
      </w:r>
      <w:proofErr w:type="gram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освоения навыка диафрагмально-релаксационного дыхания следующая:</w:t>
      </w:r>
    </w:p>
    <w:p w:rsidR="00183592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 занять удобное комфортное </w:t>
      </w:r>
      <w:proofErr w:type="gram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сидя;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плечи расслаблены и опущены, руки лежат на коленях;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сделайте не глубокий медленный вдох через нос и постарайтесь при этом надуть живот;</w:t>
      </w:r>
    </w:p>
    <w:p w:rsidR="00183592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сделайте плавный, медленный выдох через рот, губы при этом должны быть </w:t>
      </w:r>
      <w:proofErr w:type="spell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полусомкнуты</w:t>
      </w:r>
      <w:proofErr w:type="spell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«трубочки», живот нужно втянуть;</w:t>
      </w:r>
    </w:p>
    <w:p w:rsidR="00183592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следите за тем, чтобы мышцы груди и плечевого пояса не участвовали в дыхании. Для контроля одну руку положите на грудь, другую на живот. Двигаться должна только рука, находящаяся на животе; </w:t>
      </w:r>
      <w:r w:rsidR="00F2528D" w:rsidRPr="0058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необходимо, чтобы выдох был в два раза длиннее вдоха (вдох на 1-2, выдох на 1-2-3-4). За выдохом без задержки и паузы должна наступить фаза вдоха;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какие-либо усилия</w:t>
      </w:r>
      <w:proofErr w:type="gram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выдоха не надо, воздух свободно покидает легкие;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правильном выполнении частота дыхания составляет 6-12 дыхательных движений в одну минуту.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Подготовительный этап включает три теоретических занятия. Учащиеся получают в доступной форме знания о дыхательной системе человека, газообмене, правильном дыхании, методе </w:t>
      </w:r>
      <w:proofErr w:type="gram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</w:t>
      </w:r>
      <w:proofErr w:type="gram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знакомятся с приборами, учатся прикреплять датчики, обучаются этапам работы с программой, учатся приемам расслабления, осваивают технику навыка диафрагмально-релаксационного дыхания.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курс:</w:t>
      </w:r>
    </w:p>
    <w:p w:rsidR="00183592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к освоению диафрагмально-релаксационного ти</w:t>
      </w:r>
      <w:r w:rsid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дыхания во время сеанса </w:t>
      </w:r>
      <w:proofErr w:type="gramStart"/>
      <w:r w:rsid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</w:t>
      </w:r>
      <w:proofErr w:type="gramEnd"/>
      <w:r w:rsid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два практических занятия. 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28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процесс диафрагмально-релаксационного типа дыхания под контр</w:t>
      </w:r>
      <w:r w:rsidR="00183592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олем тренажера БОС «Дыхание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делать выдох так, чтобы пульс снижался на выдохе.</w:t>
      </w:r>
    </w:p>
    <w:p w:rsidR="00183592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Постановка диафрагмально-релаксационного типа дыхания. Включает четыре практических занятия. 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и закрепить навык дыхания диафрагмой (животом);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научиться </w:t>
      </w:r>
      <w:proofErr w:type="gram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</w:t>
      </w:r>
      <w:proofErr w:type="gram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снижать пульс на выдохе.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навыка диафрагмально-релаксационного типа дыхания. Включает четыре практических занятия. 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-достичь гармонии работы сердца и дыхания;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ДАС (показатель паспорта здоровья) до возрастной нормы или превысить ее;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частоту дыхания;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использовать приобретенный навык дыхания без сигналов обратной связи;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Закрепление навыка диафрагмально-релаксационного дыхания. Включает два практических занятия. 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полученного навыка диафрагмально-релаксационного типа дыхания;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воспроизведение полученного навыка без приборов </w:t>
      </w:r>
      <w:proofErr w:type="gram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</w:t>
      </w:r>
      <w:proofErr w:type="gram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238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практическое занятие имеет два периода: период работы (тренировки) и период отдыха. В периоды работы предъявляются звуковые и зрительные сигналы обратной связи, с помощью которых можно научиться </w:t>
      </w:r>
      <w:proofErr w:type="gram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своим дыханием и величиной ДАС. Зрительные сигналы обратной связи представлены в игровых сюжетах («столбик», «закрась забор», «раскрась картинку», «окно», «пчела»). </w:t>
      </w:r>
    </w:p>
    <w:p w:rsidR="00395238" w:rsidRPr="00580383" w:rsidRDefault="00395238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«Столбик»  обеспечивает понятный каждому человеку алгоритм тренируемого дыхания: </w:t>
      </w:r>
    </w:p>
    <w:p w:rsidR="00395238" w:rsidRPr="00580383" w:rsidRDefault="00395238" w:rsidP="00B13C4E">
      <w:pPr>
        <w:pStyle w:val="a9"/>
        <w:numPr>
          <w:ilvl w:val="0"/>
          <w:numId w:val="3"/>
        </w:numPr>
        <w:shd w:val="clear" w:color="auto" w:fill="FFFFFF"/>
        <w:ind w:left="1276" w:hanging="284"/>
        <w:jc w:val="both"/>
        <w:rPr>
          <w:sz w:val="28"/>
          <w:szCs w:val="28"/>
        </w:rPr>
      </w:pPr>
      <w:r w:rsidRPr="00580383">
        <w:rPr>
          <w:sz w:val="28"/>
          <w:szCs w:val="28"/>
        </w:rPr>
        <w:lastRenderedPageBreak/>
        <w:t xml:space="preserve">вдох– </w:t>
      </w:r>
      <w:proofErr w:type="gramStart"/>
      <w:r w:rsidRPr="00580383">
        <w:rPr>
          <w:sz w:val="28"/>
          <w:szCs w:val="28"/>
        </w:rPr>
        <w:t>шт</w:t>
      </w:r>
      <w:proofErr w:type="gramEnd"/>
      <w:r w:rsidRPr="00580383">
        <w:rPr>
          <w:sz w:val="28"/>
          <w:szCs w:val="28"/>
        </w:rPr>
        <w:t>орка на столбике поднимется вверх, закрывая его, в ответ на увеличение величины частоты сердечных сокращений,</w:t>
      </w:r>
    </w:p>
    <w:p w:rsidR="00395238" w:rsidRPr="00580383" w:rsidRDefault="00395238" w:rsidP="00B13C4E">
      <w:pPr>
        <w:pStyle w:val="a9"/>
        <w:numPr>
          <w:ilvl w:val="0"/>
          <w:numId w:val="3"/>
        </w:numPr>
        <w:shd w:val="clear" w:color="auto" w:fill="FFFFFF"/>
        <w:ind w:left="1276" w:hanging="284"/>
        <w:jc w:val="both"/>
        <w:rPr>
          <w:sz w:val="28"/>
          <w:szCs w:val="28"/>
        </w:rPr>
      </w:pPr>
      <w:r w:rsidRPr="00580383">
        <w:rPr>
          <w:sz w:val="28"/>
          <w:szCs w:val="28"/>
        </w:rPr>
        <w:t xml:space="preserve">выдох – шторка на столбике опускается вниз в ответ на уменьшение величины частоты сердечных сокращений. </w:t>
      </w:r>
    </w:p>
    <w:p w:rsidR="00395238" w:rsidRPr="00580383" w:rsidRDefault="00395238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 «Забор» </w:t>
      </w:r>
    </w:p>
    <w:p w:rsidR="00395238" w:rsidRPr="00580383" w:rsidRDefault="00395238" w:rsidP="00915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</w:t>
      </w:r>
      <w:proofErr w:type="gram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 раскрашивается снизу вверх, выдох – раскрашивание сверху вниз.  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результата зависит от правильности вдоха и выдоха.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периоды отдыха сигналы обратной связи не предъявляются, то есть </w:t>
      </w:r>
      <w:proofErr w:type="gram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возможность</w:t>
      </w:r>
      <w:proofErr w:type="gram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отдохнуть, расслабиться, переключить свое внимание. Для этого показываются тематические слайды («города мира», «животные», «рыбы», «природные явления», «пригороды Петербурга»), сопровождаемые приятной, спокойной музыкой.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периода работы постепенно увеличивается от 2-х до 4-х минут. Период отдыха от 1-ой до 2-х минут. Общее время сеанса также увеличивается постепенно от 10-ти до </w:t>
      </w:r>
      <w:r w:rsidR="00716D91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-х минут.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оздоровительной дыхательной гимнастики по методу </w:t>
      </w:r>
      <w:proofErr w:type="gram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</w:t>
      </w:r>
      <w:proofErr w:type="gram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3-х теоретических и 12-ти практических занятий.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методики оздоровительной дыхательной гимнастики с использованием метода </w:t>
      </w:r>
      <w:proofErr w:type="gram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</w:t>
      </w:r>
      <w:proofErr w:type="gram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позволяет:</w:t>
      </w:r>
    </w:p>
    <w:p w:rsidR="0046296D" w:rsidRPr="00B13C4E" w:rsidRDefault="0046296D" w:rsidP="00B13C4E">
      <w:pPr>
        <w:pStyle w:val="a9"/>
        <w:numPr>
          <w:ilvl w:val="0"/>
          <w:numId w:val="6"/>
        </w:numPr>
        <w:shd w:val="clear" w:color="auto" w:fill="FFFFFF"/>
        <w:ind w:left="1134" w:hanging="425"/>
        <w:jc w:val="both"/>
        <w:rPr>
          <w:sz w:val="28"/>
          <w:szCs w:val="28"/>
        </w:rPr>
      </w:pPr>
      <w:r w:rsidRPr="00B13C4E">
        <w:rPr>
          <w:sz w:val="28"/>
          <w:szCs w:val="28"/>
        </w:rPr>
        <w:t>оказывать общеукрепляющее воздействие на организм человека;</w:t>
      </w:r>
    </w:p>
    <w:p w:rsidR="0046296D" w:rsidRPr="00B13C4E" w:rsidRDefault="0046296D" w:rsidP="00B13C4E">
      <w:pPr>
        <w:pStyle w:val="a9"/>
        <w:numPr>
          <w:ilvl w:val="0"/>
          <w:numId w:val="6"/>
        </w:numPr>
        <w:shd w:val="clear" w:color="auto" w:fill="FFFFFF"/>
        <w:ind w:left="1134" w:hanging="425"/>
        <w:jc w:val="both"/>
        <w:rPr>
          <w:sz w:val="28"/>
          <w:szCs w:val="28"/>
        </w:rPr>
      </w:pPr>
      <w:r w:rsidRPr="00B13C4E">
        <w:rPr>
          <w:sz w:val="28"/>
          <w:szCs w:val="28"/>
        </w:rPr>
        <w:t>повышать уровень концентрации внимания и успеваемости;</w:t>
      </w:r>
    </w:p>
    <w:p w:rsidR="00B13C4E" w:rsidRDefault="0046296D" w:rsidP="00B13C4E">
      <w:pPr>
        <w:pStyle w:val="a9"/>
        <w:numPr>
          <w:ilvl w:val="0"/>
          <w:numId w:val="6"/>
        </w:numPr>
        <w:shd w:val="clear" w:color="auto" w:fill="FFFFFF"/>
        <w:ind w:left="1134" w:hanging="425"/>
        <w:jc w:val="both"/>
        <w:rPr>
          <w:sz w:val="28"/>
          <w:szCs w:val="28"/>
        </w:rPr>
      </w:pPr>
      <w:r w:rsidRPr="00B13C4E">
        <w:rPr>
          <w:sz w:val="28"/>
          <w:szCs w:val="28"/>
        </w:rPr>
        <w:t>проводить профилактику и коррекцию нарушений звукопроизношения;</w:t>
      </w:r>
    </w:p>
    <w:p w:rsidR="0046296D" w:rsidRPr="00B13C4E" w:rsidRDefault="0046296D" w:rsidP="00B13C4E">
      <w:pPr>
        <w:pStyle w:val="a9"/>
        <w:numPr>
          <w:ilvl w:val="0"/>
          <w:numId w:val="6"/>
        </w:numPr>
        <w:shd w:val="clear" w:color="auto" w:fill="FFFFFF"/>
        <w:ind w:left="1134" w:hanging="425"/>
        <w:jc w:val="both"/>
        <w:rPr>
          <w:sz w:val="28"/>
          <w:szCs w:val="28"/>
        </w:rPr>
      </w:pPr>
      <w:r w:rsidRPr="00B13C4E">
        <w:rPr>
          <w:sz w:val="28"/>
          <w:szCs w:val="28"/>
        </w:rPr>
        <w:t>нормализовать темпы биологического созревания и показатели физического развития;</w:t>
      </w:r>
    </w:p>
    <w:p w:rsidR="0046296D" w:rsidRPr="00B13C4E" w:rsidRDefault="0046296D" w:rsidP="00B13C4E">
      <w:pPr>
        <w:pStyle w:val="a9"/>
        <w:numPr>
          <w:ilvl w:val="0"/>
          <w:numId w:val="6"/>
        </w:numPr>
        <w:shd w:val="clear" w:color="auto" w:fill="FFFFFF"/>
        <w:ind w:left="1134" w:hanging="425"/>
        <w:jc w:val="both"/>
        <w:rPr>
          <w:sz w:val="28"/>
          <w:szCs w:val="28"/>
        </w:rPr>
      </w:pPr>
      <w:r w:rsidRPr="00B13C4E">
        <w:rPr>
          <w:sz w:val="28"/>
          <w:szCs w:val="28"/>
        </w:rPr>
        <w:t>снизить заболеваемость;</w:t>
      </w:r>
    </w:p>
    <w:p w:rsidR="0046296D" w:rsidRPr="00B13C4E" w:rsidRDefault="0046296D" w:rsidP="00B13C4E">
      <w:pPr>
        <w:pStyle w:val="a9"/>
        <w:numPr>
          <w:ilvl w:val="0"/>
          <w:numId w:val="6"/>
        </w:numPr>
        <w:shd w:val="clear" w:color="auto" w:fill="FFFFFF"/>
        <w:ind w:left="1134" w:hanging="425"/>
        <w:jc w:val="both"/>
        <w:rPr>
          <w:sz w:val="28"/>
          <w:szCs w:val="28"/>
        </w:rPr>
      </w:pPr>
      <w:bookmarkStart w:id="0" w:name="_GoBack"/>
      <w:bookmarkEnd w:id="0"/>
      <w:r w:rsidRPr="00B13C4E">
        <w:rPr>
          <w:sz w:val="28"/>
          <w:szCs w:val="28"/>
        </w:rPr>
        <w:t>обучить произвольной регуляции функциями организма с целью профилактики неблагоприятных по</w:t>
      </w:r>
      <w:r w:rsidR="00B13C4E">
        <w:rPr>
          <w:sz w:val="28"/>
          <w:szCs w:val="28"/>
        </w:rPr>
        <w:t>следствий стресса и гиподинамии.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использования метода показала, что после 10-12 сеансов у детей повышается показатель ДАС, что говорит об улучшении функционального состояния сердечно-сосудистой, </w:t>
      </w:r>
      <w:proofErr w:type="gram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</w:t>
      </w:r>
      <w:proofErr w:type="gram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и самочувствия детей.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 </w:t>
      </w:r>
      <w:proofErr w:type="gram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данный курс для оздоровительной работы с учителями, так как в процессе коррекции дыхания улучшаются функции </w:t>
      </w:r>
      <w:proofErr w:type="spellStart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голосообразующего</w:t>
      </w:r>
      <w:proofErr w:type="spellEnd"/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аппарата, уменьшается нагрузка на голосовые связки, снимается психологическое напряжение.</w:t>
      </w:r>
    </w:p>
    <w:p w:rsidR="0046296D" w:rsidRPr="00580383" w:rsidRDefault="0046296D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БОС органично встраивается в образовательный процесс, сочетается и дополняет все уже применяемые в течение многих лет методы оздоровительной работы, способствуя массовому оздоровлению </w:t>
      </w:r>
      <w:r w:rsidR="00716D91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716D91"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58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учителей.</w:t>
      </w:r>
    </w:p>
    <w:p w:rsidR="00716D91" w:rsidRPr="00580383" w:rsidRDefault="00716D91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91" w:rsidRDefault="00716D91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91" w:rsidRPr="00580383" w:rsidRDefault="00716D91" w:rsidP="0091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91" w:rsidRDefault="00716D91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038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Список литературы</w:t>
      </w:r>
    </w:p>
    <w:p w:rsidR="00580383" w:rsidRDefault="009159BE" w:rsidP="00580383">
      <w:pPr>
        <w:pStyle w:val="a9"/>
        <w:numPr>
          <w:ilvl w:val="0"/>
          <w:numId w:val="4"/>
        </w:numPr>
        <w:shd w:val="clear" w:color="auto" w:fill="FFFFFF"/>
        <w:jc w:val="both"/>
        <w:rPr>
          <w:szCs w:val="28"/>
        </w:rPr>
      </w:pPr>
      <w:proofErr w:type="spellStart"/>
      <w:r>
        <w:rPr>
          <w:szCs w:val="28"/>
        </w:rPr>
        <w:t>Межевалов</w:t>
      </w:r>
      <w:proofErr w:type="spellEnd"/>
      <w:r>
        <w:rPr>
          <w:szCs w:val="28"/>
        </w:rPr>
        <w:t xml:space="preserve"> А.Н., </w:t>
      </w:r>
      <w:proofErr w:type="spellStart"/>
      <w:r>
        <w:rPr>
          <w:szCs w:val="28"/>
        </w:rPr>
        <w:t>Ромодин</w:t>
      </w:r>
      <w:proofErr w:type="spellEnd"/>
      <w:r>
        <w:rPr>
          <w:szCs w:val="28"/>
        </w:rPr>
        <w:t xml:space="preserve"> В.В., </w:t>
      </w:r>
      <w:proofErr w:type="spellStart"/>
      <w:r>
        <w:rPr>
          <w:szCs w:val="28"/>
        </w:rPr>
        <w:t>С</w:t>
      </w:r>
      <w:r w:rsidR="00580383">
        <w:rPr>
          <w:szCs w:val="28"/>
        </w:rPr>
        <w:t>метанкина</w:t>
      </w:r>
      <w:proofErr w:type="spellEnd"/>
      <w:r w:rsidR="00580383">
        <w:rPr>
          <w:szCs w:val="28"/>
        </w:rPr>
        <w:t xml:space="preserve"> С.И. и др. - СПб</w:t>
      </w:r>
      <w:proofErr w:type="gramStart"/>
      <w:r w:rsidR="00580383">
        <w:rPr>
          <w:szCs w:val="28"/>
        </w:rPr>
        <w:t xml:space="preserve">.: </w:t>
      </w:r>
      <w:proofErr w:type="gramEnd"/>
      <w:r w:rsidR="00580383">
        <w:rPr>
          <w:szCs w:val="28"/>
        </w:rPr>
        <w:t>ЗАО "</w:t>
      </w:r>
      <w:proofErr w:type="spellStart"/>
      <w:r w:rsidR="00580383">
        <w:rPr>
          <w:szCs w:val="28"/>
        </w:rPr>
        <w:t>Биосвязь</w:t>
      </w:r>
      <w:proofErr w:type="spellEnd"/>
      <w:r w:rsidR="00580383">
        <w:rPr>
          <w:szCs w:val="28"/>
        </w:rPr>
        <w:t>", 2006.</w:t>
      </w:r>
    </w:p>
    <w:p w:rsidR="00580383" w:rsidRDefault="00580383" w:rsidP="00580383">
      <w:pPr>
        <w:pStyle w:val="a9"/>
        <w:numPr>
          <w:ilvl w:val="0"/>
          <w:numId w:val="4"/>
        </w:numPr>
        <w:shd w:val="clear" w:color="auto" w:fill="FFFFFF"/>
        <w:jc w:val="both"/>
        <w:rPr>
          <w:szCs w:val="28"/>
        </w:rPr>
      </w:pPr>
      <w:proofErr w:type="spellStart"/>
      <w:r w:rsidRPr="00580383">
        <w:rPr>
          <w:szCs w:val="28"/>
        </w:rPr>
        <w:t>Сметанкин</w:t>
      </w:r>
      <w:proofErr w:type="spellEnd"/>
      <w:r w:rsidRPr="00580383">
        <w:rPr>
          <w:szCs w:val="28"/>
        </w:rPr>
        <w:t xml:space="preserve"> А.А, Дыхание по </w:t>
      </w:r>
      <w:proofErr w:type="spellStart"/>
      <w:r w:rsidRPr="00580383">
        <w:rPr>
          <w:szCs w:val="28"/>
        </w:rPr>
        <w:t>Сметанкину</w:t>
      </w:r>
      <w:proofErr w:type="spellEnd"/>
      <w:r w:rsidRPr="00580383">
        <w:rPr>
          <w:szCs w:val="28"/>
        </w:rPr>
        <w:t>. - СПб.: ЗА</w:t>
      </w:r>
      <w:proofErr w:type="gramStart"/>
      <w:r w:rsidRPr="00580383">
        <w:rPr>
          <w:szCs w:val="28"/>
        </w:rPr>
        <w:t>О"</w:t>
      </w:r>
      <w:proofErr w:type="spellStart"/>
      <w:proofErr w:type="gramEnd"/>
      <w:r w:rsidRPr="00580383">
        <w:rPr>
          <w:szCs w:val="28"/>
        </w:rPr>
        <w:t>Биосвязь</w:t>
      </w:r>
      <w:proofErr w:type="spellEnd"/>
      <w:r w:rsidRPr="00580383">
        <w:rPr>
          <w:szCs w:val="28"/>
        </w:rPr>
        <w:t>", 2007.</w:t>
      </w:r>
    </w:p>
    <w:p w:rsidR="00580383" w:rsidRPr="00580383" w:rsidRDefault="00580383" w:rsidP="00580383">
      <w:pPr>
        <w:pStyle w:val="a9"/>
        <w:numPr>
          <w:ilvl w:val="0"/>
          <w:numId w:val="4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Сборник статей "Общие вопросы применения метода БОС"</w:t>
      </w:r>
    </w:p>
    <w:p w:rsidR="00580383" w:rsidRPr="00580383" w:rsidRDefault="00580383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6D91" w:rsidRPr="00580383" w:rsidRDefault="00716D91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91" w:rsidRPr="00580383" w:rsidRDefault="00716D91" w:rsidP="0039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96D" w:rsidRPr="00580383" w:rsidRDefault="0046296D" w:rsidP="003952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296D" w:rsidRPr="00580383" w:rsidSect="003952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0A5"/>
    <w:multiLevelType w:val="hybridMultilevel"/>
    <w:tmpl w:val="6464D2AC"/>
    <w:lvl w:ilvl="0" w:tplc="D88270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5415F0"/>
    <w:multiLevelType w:val="multilevel"/>
    <w:tmpl w:val="9600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4734A"/>
    <w:multiLevelType w:val="hybridMultilevel"/>
    <w:tmpl w:val="640ED9C6"/>
    <w:lvl w:ilvl="0" w:tplc="F93AB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66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8A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A9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60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2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6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01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09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67796C"/>
    <w:multiLevelType w:val="hybridMultilevel"/>
    <w:tmpl w:val="00BC9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2C152F"/>
    <w:multiLevelType w:val="hybridMultilevel"/>
    <w:tmpl w:val="C2FE3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0B097E"/>
    <w:multiLevelType w:val="hybridMultilevel"/>
    <w:tmpl w:val="A69AE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96D"/>
    <w:rsid w:val="00083499"/>
    <w:rsid w:val="00183592"/>
    <w:rsid w:val="00395238"/>
    <w:rsid w:val="0046296D"/>
    <w:rsid w:val="00484AD9"/>
    <w:rsid w:val="00580383"/>
    <w:rsid w:val="00616FAA"/>
    <w:rsid w:val="00716D91"/>
    <w:rsid w:val="00866500"/>
    <w:rsid w:val="009159BE"/>
    <w:rsid w:val="00B13C4E"/>
    <w:rsid w:val="00D12046"/>
    <w:rsid w:val="00F2528D"/>
    <w:rsid w:val="00FC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AA"/>
  </w:style>
  <w:style w:type="paragraph" w:styleId="1">
    <w:name w:val="heading 1"/>
    <w:basedOn w:val="a"/>
    <w:link w:val="10"/>
    <w:uiPriority w:val="9"/>
    <w:qFormat/>
    <w:rsid w:val="0046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29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296D"/>
  </w:style>
  <w:style w:type="character" w:styleId="a4">
    <w:name w:val="Emphasis"/>
    <w:basedOn w:val="a0"/>
    <w:uiPriority w:val="20"/>
    <w:qFormat/>
    <w:rsid w:val="0046296D"/>
    <w:rPr>
      <w:i/>
      <w:iCs/>
    </w:rPr>
  </w:style>
  <w:style w:type="paragraph" w:styleId="a5">
    <w:name w:val="Normal (Web)"/>
    <w:basedOn w:val="a"/>
    <w:uiPriority w:val="99"/>
    <w:semiHidden/>
    <w:unhideWhenUsed/>
    <w:rsid w:val="0046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29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9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20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C1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29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296D"/>
  </w:style>
  <w:style w:type="character" w:styleId="a4">
    <w:name w:val="Emphasis"/>
    <w:basedOn w:val="a0"/>
    <w:uiPriority w:val="20"/>
    <w:qFormat/>
    <w:rsid w:val="0046296D"/>
    <w:rPr>
      <w:i/>
      <w:iCs/>
    </w:rPr>
  </w:style>
  <w:style w:type="paragraph" w:styleId="a5">
    <w:name w:val="Normal (Web)"/>
    <w:basedOn w:val="a"/>
    <w:uiPriority w:val="99"/>
    <w:semiHidden/>
    <w:unhideWhenUsed/>
    <w:rsid w:val="0046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29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osvya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DNA7 X86</cp:lastModifiedBy>
  <cp:revision>4</cp:revision>
  <dcterms:created xsi:type="dcterms:W3CDTF">2017-03-12T17:44:00Z</dcterms:created>
  <dcterms:modified xsi:type="dcterms:W3CDTF">2017-04-03T16:25:00Z</dcterms:modified>
</cp:coreProperties>
</file>