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0" w:rsidRPr="00AE3F30" w:rsidRDefault="00AE3F30" w:rsidP="004F687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0">
        <w:rPr>
          <w:rFonts w:ascii="Times New Roman" w:hAnsi="Times New Roman" w:cs="Times New Roman"/>
          <w:b/>
          <w:sz w:val="32"/>
          <w:szCs w:val="32"/>
        </w:rPr>
        <w:t>Заседание ШМО учителей математики</w:t>
      </w:r>
    </w:p>
    <w:p w:rsidR="00AE3F30" w:rsidRPr="00AE3F30" w:rsidRDefault="00AE3F30" w:rsidP="004F687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0">
        <w:rPr>
          <w:rFonts w:ascii="Times New Roman" w:hAnsi="Times New Roman" w:cs="Times New Roman"/>
          <w:b/>
          <w:sz w:val="32"/>
          <w:szCs w:val="32"/>
        </w:rPr>
        <w:t xml:space="preserve">МБОУ «Средняя общеобразовательная школа № 8 г. </w:t>
      </w:r>
      <w:proofErr w:type="spellStart"/>
      <w:r w:rsidRPr="00AE3F30">
        <w:rPr>
          <w:rFonts w:ascii="Times New Roman" w:hAnsi="Times New Roman" w:cs="Times New Roman"/>
          <w:b/>
          <w:sz w:val="32"/>
          <w:szCs w:val="32"/>
        </w:rPr>
        <w:t>Пересвета</w:t>
      </w:r>
      <w:proofErr w:type="spellEnd"/>
      <w:r w:rsidRPr="00AE3F30">
        <w:rPr>
          <w:rFonts w:ascii="Times New Roman" w:hAnsi="Times New Roman" w:cs="Times New Roman"/>
          <w:b/>
          <w:sz w:val="32"/>
          <w:szCs w:val="32"/>
        </w:rPr>
        <w:t>».</w:t>
      </w:r>
    </w:p>
    <w:p w:rsidR="00700798" w:rsidRPr="00700798" w:rsidRDefault="00700798" w:rsidP="00700798">
      <w:pPr>
        <w:widowControl w:val="0"/>
        <w:suppressAutoHyphens/>
        <w:spacing w:after="0" w:line="240" w:lineRule="auto"/>
        <w:ind w:firstLine="567"/>
        <w:jc w:val="center"/>
        <w:rPr>
          <w:b/>
          <w:i/>
          <w:sz w:val="36"/>
          <w:szCs w:val="36"/>
        </w:rPr>
      </w:pPr>
      <w:r w:rsidRPr="00700798">
        <w:rPr>
          <w:b/>
          <w:i/>
          <w:sz w:val="36"/>
          <w:szCs w:val="36"/>
        </w:rPr>
        <w:t>«Мотивация и ее реализации на уроках математики»</w:t>
      </w:r>
    </w:p>
    <w:p w:rsidR="00AE3F30" w:rsidRPr="00AE3F30" w:rsidRDefault="00AE3F30" w:rsidP="004F687B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30">
        <w:rPr>
          <w:rFonts w:ascii="Times New Roman" w:hAnsi="Times New Roman" w:cs="Times New Roman"/>
          <w:b/>
          <w:sz w:val="24"/>
          <w:szCs w:val="24"/>
        </w:rPr>
        <w:t>Выступление Ганиной Е.Е.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современной школе предъявляются всё возрастающие требования. Сегодня возрос спрос на людей, обладающих  нестандартным мышлением, умеющих ставить и решать новые задачи, облада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такими качествами как самостоятельность, мобильность,  динамизм и конструктивность. Пасси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ным, не умеющим анализировать ситуацию и  решать проблему, трудно найти себе достойное место.  Качества личности, востребованные обществом, формир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 и прививаются  в школе, на всех уроках без искл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чения, в том числе и на уроках математики.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 приходится искать новые методы,  способы и приёмы работы, позволяющие не только вооружить ученика определённым объёмом знаний, но и формировать, развивать упомянутые  личн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стные качества.  Ва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  становится  научить школьников учиться, а это означает – научить их хотеть учиться.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секрет, что сегодня, очень часто для ребенка, генетически предрасположенного к учению, процесс обучения превращается в тяжелую повинность, трудную, малопривлекательную работу.  П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дагогич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ская практика последних лет показывает, что число детей, не тяготеющих к учению, из года в год стрем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 растет.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«Что делать?».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простой: урок должен быть просто интересным! Это не значит, что учитель должен ра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влекать детей на уроке.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значит, что он должен организовать такую деятельность обучающихся на уроке, которая будет им инт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ресна и значима для них.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Учение станет для детей  привлекательным, когда они сами будут проектировать, конструировать, исследовать, открывать. Познание через напр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жение своих сил, умственных, физических, духовных. А это  возможно только в процессе самосто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учебно-познавательной деятельности на основе современных педаг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гических технологий.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поскольку «интерес» (по И.Герберту) – это синоним учебной мотивации, надо иметь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ввиду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методиками не владели бы мы, без положительной мотивации на уроке, урок пройдёт м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сознания учащихся, не оставив следа в нём. Поэтому вытекает проблема важности развития мот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вации на каждом уроке. Так как же сформировать интерес, а значит и учебную мотивацию у школьн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ка? Через самостоятельность и активность, через поиск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вую деятельность на уроке и дома, создание проблемной ситуации, разнообразие методов обучения, через новизну материала, эмоциональную 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раску урока.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ученики требуют разного подхода к мотивированию. Кого–то надо вовлекать в деятел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«за ко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панию», кого-то мотивировать поощрениями, а кого-то предоставленной свободой. Но неоспоримо одно: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«Если х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 мотивировать детей – надо найти общий язык со всеми учениками без деления на сильных и слабых, поощрять добрые начинания каждого, хвалить за достигнутые цели и стремление к учёбе.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Тревожность и страх – помеха разв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тию мотивации».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учебной деятельности присуща всем этапам урока.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начинается с этапа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целеполагания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Этот этап занимает ведущее место в структуре урока. Сегодня, с позиции ФГОС, предусматриваются качественные изменения этого этапа: учитель не транслирует свою цель, а со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даёт условия, включающие каждого ученика в процесс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целеполагания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Лишь в том случае, когда ученик поймёт, что полезного и нового он узнает на уроке, где сможет пр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менить усвоенное, какие преимущества ему даст усвоение м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териала на уроке, его деятельность станет мотивированной. Именно на данном этапе урока возникает внутренняя мотивация ученика на акти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ную,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деятельностную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позицию, во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никает желание узнать, найти, доказать.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цели учителя стали целями учащихся, я применяю определённые методические приёмы. Они могут быть: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Визуальные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Тема – вопрос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понятием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 яркого пятна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Домысливание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Группировка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Аудиальные</w:t>
      </w:r>
      <w:proofErr w:type="spellEnd"/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Подводящий диалог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 слово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</w:t>
      </w:r>
    </w:p>
    <w:p w:rsidR="00700798" w:rsidRPr="00700798" w:rsidRDefault="00700798" w:rsidP="00700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предыдущего урока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 все приёмы строю на диалоге. Поэтому очень важно грамотно сформулировать 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просы, учу д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 не только отвечать на них, но и придумывать свои.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записывается на доске. Затем она обсуждается, при этом выясняется, что цель может быть не одна. Теперь необходимо поставить задачи. Они также записываются на доске. В конце урока нео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ходимо ве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формулируется дома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нее задание.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Рассмотрим некоторые приёмы этапа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целеполагания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позволяют мне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смотивировать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познавательный процесс.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Тема – вопрос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урока формулируется в виде вопроса. Например: Как сложить два отрицательных числа? Учащимся необходимо построить план действий, чтобы ответить на поставленный вопрос. Дети 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двигают множество мнений. Чем больше мнений, чем лучше развито умение слушать друг друга и поддерживать идеи др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гих, тем интереснее и быстрее проходит работа.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для темы « …..» построили план действий: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Работа над понятием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предлагаю для зрительного восприятия название темы урока и прошу объяснить зн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чение слов (слова) или отыскать в «Толковом словаре».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Например, тема урока «Куб. Модель куба». Далее от значения слова определяем цель урока, его зад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чи. Аналогично можно сделать через подбор родственных слов. Например, тема «Треугольник».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изучении темы «Первообразная функции» учитель предлагает объяснить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слова первоо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разная. Учитель: «От каких двух слов происходит слово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первообразная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?» Ученики: «Первый и образ». Учитель: «Значит, что такое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первообразная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функции?» Ученики: «Это первый образ функции». Учитель предлагает классу поставить цели урока. Ученики формулируют их и определяют задачи по их достиж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нию.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Подводящий диалог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устной работе с определённым учебным материалом, учитель строит беседу, направленную на обобщение, сравнение. Диалог подвожу к тому, о чём дети не могут рассказать в силу некомпетен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ности или недостаточного полного обоснования своих действий. Тем самым возникает ситуация, для которой необходимы дополнительные исследования или действия. Ставится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определяются з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дачи.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Пример: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тема урока «Применение производной для исследования функции» (демонстрации слайдов, комме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тарий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387645" cy="3143250"/>
            <wp:effectExtent l="19050" t="0" r="0" b="0"/>
            <wp:docPr id="1" name="Рисунок 1" descr="https://urok.1sept.ru/articles/6715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156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4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361747" cy="3305175"/>
            <wp:effectExtent l="19050" t="0" r="703" b="0"/>
            <wp:docPr id="2" name="Рисунок 2" descr="https://urok.1sept.ru/articles/6715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7156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47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333875" cy="3172028"/>
            <wp:effectExtent l="19050" t="0" r="9525" b="0"/>
            <wp:docPr id="3" name="Рисунок 3" descr="https://urok.1sept.ru/articles/67156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7156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39" cy="317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>Группировка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 фигур, цифр, чисел, выражений и т.д. предлагаю разделить на группы, обосновывая свои 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сказывания. Основанием классификации будут внешние признаки, а вопрос: «Почему имеют такие признаки?» будет задачей урока. Примером служит тема «Равнобедренные треугольники».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тему урока «Рациональные выражения» можно рассмотреть на классификации целых и дробных выражений. А тему «Смешанные дроби» можно начать с предложения: «Разделите на гру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пы…»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Домысливание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Предлагается тема урока и слова «помощники»:</w:t>
      </w:r>
    </w:p>
    <w:p w:rsidR="00700798" w:rsidRPr="00700798" w:rsidRDefault="00700798" w:rsidP="007007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Повторим</w:t>
      </w:r>
    </w:p>
    <w:p w:rsidR="00700798" w:rsidRPr="00700798" w:rsidRDefault="00700798" w:rsidP="007007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Изучим</w:t>
      </w:r>
    </w:p>
    <w:p w:rsidR="00700798" w:rsidRPr="00700798" w:rsidRDefault="00700798" w:rsidP="007007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Узнаем</w:t>
      </w:r>
    </w:p>
    <w:p w:rsidR="00700798" w:rsidRPr="00700798" w:rsidRDefault="00700798" w:rsidP="007007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Проверим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этих слов «помощников» дети формулируют цели урока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Определить причину объединения чисел, выражений, проводя анализ закономерности и оп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раясь на свои знания.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урока по теме «Порядок арифметических действий» предлагаю детям ряд выражений и ста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 вопрос: «Что объединяет все выражения? Чем они отличаются?»</w:t>
      </w:r>
    </w:p>
    <w:p w:rsidR="00700798" w:rsidRPr="00700798" w:rsidRDefault="00700798" w:rsidP="007007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300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 – 5* 2</w:t>
      </w:r>
    </w:p>
    <w:p w:rsidR="00700798" w:rsidRPr="00700798" w:rsidRDefault="00700798" w:rsidP="007007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300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(15 – 5 * 2)</w:t>
      </w:r>
    </w:p>
    <w:p w:rsidR="00700798" w:rsidRPr="00700798" w:rsidRDefault="00700798" w:rsidP="007007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(300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 – 5) * 2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Проблемная ситуация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Создаётся ситуация противоречия между известным и неизвестным.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приёма такова:</w:t>
      </w:r>
    </w:p>
    <w:p w:rsidR="00700798" w:rsidRPr="00700798" w:rsidRDefault="00700798" w:rsidP="007007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решение;</w:t>
      </w:r>
    </w:p>
    <w:p w:rsidR="00700798" w:rsidRPr="00700798" w:rsidRDefault="00700798" w:rsidP="007007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коллективная проверка результатов;</w:t>
      </w:r>
    </w:p>
    <w:p w:rsidR="00700798" w:rsidRPr="00700798" w:rsidRDefault="00700798" w:rsidP="007007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причин разногласий результатов или затруднений выполнения;</w:t>
      </w:r>
    </w:p>
    <w:p w:rsidR="00700798" w:rsidRPr="00700798" w:rsidRDefault="00700798" w:rsidP="007007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цели урока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Проблема предыдущего урока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урока детям предлагается задание, в ходе которого должны возникнуть трудности с 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полнением, из-за недостаточности знаний, что подразумевает продолжение работы на следующем уроке. Таким образом, тему урока можно сформулировать накануне, а на следующем уроке лишь во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становить в памяти и обосновать.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 хочется остановиться на использовании высказываний известных людей (эпиграфы к урокам) в ц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лях мотивации учебного процесса.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Эпиграф, использованный в начале урока, становится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мобилизатором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внимания, настраивает на предстоящую работу, делая её значимой, поскольку включает учеников в обсуждение. Этот приём 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сыщает материал урока, з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ставляет думать и высказывать свои мысли.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Рассмотренные приёмы формируют мотив, потребность действия. Процесс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целеполагания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коллективное действие, каждый ученик – участник, активный деятель.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учатся высказ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без страха своё мнение, зная, что его услышат и примут. Учатся слушать и слышать другого, без чего не пол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чается взаимодействия.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Старт уроку дан. Активность учащихся необходимо удержать на следующих этапах урока. П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этому в ходе урока создаю условия для сохранения и усиления исходной мотивации для возникнов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дополнител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мотивов. Для этого использую следующие приёмы: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 КЛАСТЕР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Кластер применяется как на отдельных этапах урока (этап осмысления – позволяет структурир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учебный материал; на этапе рефлексии метод кластера выполняет функцию систематизирования пол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ченных знаний), так и на протяжении всего урока, в виде общей стратегии занятия. Так в самом начале дети фиксируют всю информацию, которой владеют. Постепенно, в ходе урока, в схему доба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ляются новые данные. Желательно их выделять другим цв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приём развивает умения предполагать и прогнозировать, дополнять и анализировать, выделяя осно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ыступающий демонстрирует кластеры, разработанные учениками 5 класса при изучении темы «Прямоугол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ь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ный параллелепипед»).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принципы составления кластера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центре располагается основное понятие. По ст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ронам обозн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чаются крупные смысловые единицы, соединенные с центральным понятием прямыми линиями. Это могут быть сл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ва, словосочетания, определения, формулы, касающиеся данной темы. Эти смысловые единицы раскрывают тему и расширяют логические связи.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Правила оформления кластера. 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Кластер может быть оформлен на доске, на отдельном листе. Составляя кластер, желательно использовать разноцветные мелки, фломастеры. Это позволит выд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лить некоторые определённые моменты и нагляднее отобразить общую картину, упрощая процесс системат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зации всей информации.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умения формируются и развиваются в процессе данной работы?</w:t>
      </w:r>
    </w:p>
    <w:p w:rsidR="00700798" w:rsidRPr="00700798" w:rsidRDefault="00700798" w:rsidP="007007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формулировать вопросы</w:t>
      </w:r>
    </w:p>
    <w:p w:rsidR="00700798" w:rsidRPr="00700798" w:rsidRDefault="00700798" w:rsidP="007007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главное в большом объёме учебного материала</w:t>
      </w:r>
    </w:p>
    <w:p w:rsidR="00700798" w:rsidRPr="00700798" w:rsidRDefault="00700798" w:rsidP="007007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и логические связи</w:t>
      </w:r>
    </w:p>
    <w:p w:rsidR="00700798" w:rsidRPr="00700798" w:rsidRDefault="00700798" w:rsidP="007007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умозаключения</w:t>
      </w:r>
    </w:p>
    <w:p w:rsidR="00700798" w:rsidRPr="00700798" w:rsidRDefault="00700798" w:rsidP="007007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от частного к общему, воспринимая проблему в общем виде</w:t>
      </w:r>
    </w:p>
    <w:p w:rsidR="00700798" w:rsidRPr="00700798" w:rsidRDefault="00700798" w:rsidP="007007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аналогии</w:t>
      </w:r>
    </w:p>
    <w:p w:rsidR="00700798" w:rsidRPr="00700798" w:rsidRDefault="00700798" w:rsidP="007007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анализировать.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(выступающий раздаёт рабочие листы стратегии КЛАСТЕР)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ПУЗЫРИ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 рабочего листа стратегии ПУЗЫРИ)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используется при работе с текстом, например, при изучении темы «Решение уравн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ний вида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spellEnd"/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КОЛЬЦА ВЕННА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 рабочего листа стратегии КОЛЬЦА ВЕННА)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«Кольца Венна» (английский учёный описал этот приём в книге «Символическая логика») пом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гают выявить общее в двух или более явлениях, подчеркнуть и обобщить знание по заявленной теме. Визуал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зация информации, развитие критического мышления.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используется при изучении темы «Арифметическая и геометрическая прогрессии»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РЕЗЮМЕ И ПАРАФРАЗ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 рабочего листа стратегии РЕЗЮМЕ И ПАРАФРАЗ)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позволяет «сжать» информацию, выстраивать новое знание в первичное представл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по теме, проверить понимание изучаемого материала.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Используется при изучении темы «Сравнение дробей».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Инструктаж по применению стратегии. На рабочем листе запишите ключевые слова, фразы (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ние дробей, числитель, знаменатель)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выделенные ключевые слова, составьте резюме (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пишут правило сравнения др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бей, приводят примеры)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ОРИЕНТИРЫ ПРЕДВОСХИЩЕНИЯ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 рабочего листа стратегии ОРИНТИРЫ ПРЕДВОСХИЩЕНИЯ)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позволяет актуализировать предшествующие знания и опыт, имеющие отношение к теме урока. Верные и неверные утверждения.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Инструктаж по применению стратегии. Прочитайте суждения и отметьте те, с которыми вы с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гласны. Далее идёт обсуждение  в парах, мини группах, или работа с конспектом. Если ответ измени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ся,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это пр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изошло.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суждений:</w:t>
      </w:r>
    </w:p>
    <w:p w:rsidR="00700798" w:rsidRPr="00700798" w:rsidRDefault="00700798" w:rsidP="007007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Любая биссектриса равнобедренного треугольника является его медианой.</w:t>
      </w:r>
    </w:p>
    <w:p w:rsidR="00700798" w:rsidRPr="00700798" w:rsidRDefault="00700798" w:rsidP="007007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Биссектриса равнобедренного треугольника, проведённая из вершины, противолежащей 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нованию, делит основание на две равные части.</w:t>
      </w:r>
    </w:p>
    <w:p w:rsidR="00700798" w:rsidRPr="00700798" w:rsidRDefault="00700798" w:rsidP="007007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углов равнобедренного  треугольника равна 180°.</w:t>
      </w:r>
    </w:p>
    <w:p w:rsidR="00700798" w:rsidRPr="00700798" w:rsidRDefault="00700798" w:rsidP="007007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Любая высота равнобедренного треугольника является его биссектрисой.</w:t>
      </w:r>
    </w:p>
    <w:p w:rsidR="00700798" w:rsidRPr="00700798" w:rsidRDefault="00700798" w:rsidP="007007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из биссектрис равнобедренного треугольника является его медианой</w:t>
      </w:r>
    </w:p>
    <w:p w:rsidR="00700798" w:rsidRPr="00700798" w:rsidRDefault="00700798" w:rsidP="007007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равнобедренного треугольника все углы равны.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ИЛИ: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Окружность имеет бесконечно много центров симметрии.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имеет осей симметрии.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Правильный пятиугольник имеет пять осей симметрии.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 не имеет центра симметрии.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Правильный шестиугольник имеет шесть осей симметрии.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 симметрии ромба является точка пересечения его диагоналей.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Равнобедренный треугольник имеет три оси симметрии.</w:t>
      </w:r>
    </w:p>
    <w:p w:rsidR="00700798" w:rsidRPr="00700798" w:rsidRDefault="00700798" w:rsidP="007007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 симметрии прямоугольника является точка пересечения диагоналей.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КУБИК БЛУМА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 рабочего листа стратегии КУБИК БЛУМА)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Применяется на этапе осмысления и применения новых знаний. Например, применение подобия треугол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ников к решению практических задач.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рабочем листе написано: Назови, Почему, Объясни, Предложи, Придумай, Поделись.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Назови. 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 воспроизведение знаний. Это самые простые вопросы.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Почему. 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блок вопросов позволяет сформулировать причинно-следственные связи.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Объясни. 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уточняющие вопросы. Они уточняют увидеть проблему в практической жизни и сфокусир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внимание на всех сторонах заданной проблемы.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Предложи. 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предлагает способ решения задачи, который позволяет применить ту или иную теорему, или ученик предлагает свою задачу.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Придумай. 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творческие вопросы, которые содержат в себе элемент предположения, вымысла.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Поделись. 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этого блока предназначены для активизации мыслительной деятельности обучающихся, учат оценивать значимость полученных сведений, акцентировать внимание на их оце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Кубик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Блума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представить в виде таблицы. Учащимся предлагается заполнить таблицу в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просами и 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ветами соответствующего типа. Затем они обмениваются  составленными таблицами и анализируют ответы одн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классников.</w:t>
      </w:r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«3-2-1»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 рабочего листа стратегии 3-2-1)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Используется на этапе закрепления материала.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Инструктаж.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Выделить три главные мысли. Проговорить или записать 2 термина или 2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тических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ра, используемые при изучении темы.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Задать 1 вопрос по теме классу, однокласснику. Или сформулировать вопрос, ответ на который ребята хотели бы получить после изучения темы.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(Учитель должен </w:t>
      </w:r>
      <w:proofErr w:type="spell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замотивировать</w:t>
      </w:r>
      <w:proofErr w:type="spell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к рассуждению:</w:t>
      </w:r>
      <w:proofErr w:type="gramEnd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вы хотели бы узнать ещё? </w:t>
      </w:r>
      <w:proofErr w:type="gramStart"/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сегодня на уроке можно научиться?)</w:t>
      </w:r>
      <w:proofErr w:type="gramEnd"/>
    </w:p>
    <w:p w:rsidR="00700798" w:rsidRPr="00700798" w:rsidRDefault="00700798" w:rsidP="00700798">
      <w:pPr>
        <w:shd w:val="clear" w:color="auto" w:fill="FFFFFF"/>
        <w:spacing w:before="270" w:after="135" w:line="285" w:lineRule="atLeast"/>
        <w:ind w:firstLine="567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Приём </w:t>
      </w:r>
      <w:proofErr w:type="spellStart"/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Денотатный</w:t>
      </w:r>
      <w:proofErr w:type="spellEnd"/>
      <w:r w:rsidRPr="0070079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граф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 рабочего листа стратегии 3-2-1)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Используется на этапе закрепления или повторения. </w:t>
      </w:r>
      <w:r w:rsidRPr="00700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вычленение из изученного материала существенных признаков ключевого понятия. Пример применения  этого приёма при изучении темы «Вероятность. Комбинатор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ка». 9 класс.</w:t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000625" cy="2171700"/>
            <wp:effectExtent l="19050" t="0" r="9525" b="0"/>
            <wp:docPr id="4" name="Рисунок 4" descr="https://urok.1sept.ru/articles/67156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7156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98" w:rsidRPr="00700798" w:rsidRDefault="00700798" w:rsidP="00700798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используя различные  методические приёмы, я стремлюсь формировать и по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держивать у учеников устойчивую мотивацию к развитию познавательных УУД на уроках математ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00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ки, и воспитывать интерес к предмету в целом.</w:t>
      </w:r>
    </w:p>
    <w:p w:rsidR="006F0CC3" w:rsidRPr="00700798" w:rsidRDefault="006F0CC3" w:rsidP="00700798">
      <w:pPr>
        <w:pStyle w:val="western"/>
        <w:shd w:val="clear" w:color="auto" w:fill="FFFFFF"/>
        <w:spacing w:before="0" w:beforeAutospacing="0" w:after="150" w:afterAutospacing="0"/>
        <w:ind w:firstLine="567"/>
      </w:pPr>
    </w:p>
    <w:sectPr w:rsidR="006F0CC3" w:rsidRPr="00700798" w:rsidSect="00AE3F3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CDB"/>
    <w:multiLevelType w:val="multilevel"/>
    <w:tmpl w:val="1A8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E2530"/>
    <w:multiLevelType w:val="multilevel"/>
    <w:tmpl w:val="D9A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E77C9"/>
    <w:multiLevelType w:val="multilevel"/>
    <w:tmpl w:val="68C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17AF9"/>
    <w:multiLevelType w:val="multilevel"/>
    <w:tmpl w:val="FB5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40F3B"/>
    <w:multiLevelType w:val="multilevel"/>
    <w:tmpl w:val="00C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87BF6"/>
    <w:multiLevelType w:val="multilevel"/>
    <w:tmpl w:val="CF2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029BC"/>
    <w:multiLevelType w:val="multilevel"/>
    <w:tmpl w:val="735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45886"/>
    <w:multiLevelType w:val="multilevel"/>
    <w:tmpl w:val="AE5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46D94"/>
    <w:multiLevelType w:val="multilevel"/>
    <w:tmpl w:val="3352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3F30"/>
    <w:rsid w:val="00083B54"/>
    <w:rsid w:val="004F687B"/>
    <w:rsid w:val="006F0CC3"/>
    <w:rsid w:val="00700798"/>
    <w:rsid w:val="009D4345"/>
    <w:rsid w:val="00A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3"/>
  </w:style>
  <w:style w:type="paragraph" w:styleId="3">
    <w:name w:val="heading 3"/>
    <w:basedOn w:val="a"/>
    <w:link w:val="30"/>
    <w:uiPriority w:val="9"/>
    <w:qFormat/>
    <w:rsid w:val="0070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3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F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7007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4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2243</Words>
  <Characters>12786</Characters>
  <Application>Microsoft Office Word</Application>
  <DocSecurity>0</DocSecurity>
  <Lines>106</Lines>
  <Paragraphs>29</Paragraphs>
  <ScaleCrop>false</ScaleCrop>
  <Company>Microsoft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2022-01-03T09:45:00Z</dcterms:created>
  <dcterms:modified xsi:type="dcterms:W3CDTF">2022-01-03T09:45:00Z</dcterms:modified>
</cp:coreProperties>
</file>