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65" w:rsidRDefault="00A25CC9">
      <w:r>
        <w:t xml:space="preserve">Соответствие УМК «ПЕРСПЕКТИВНАЯ НАЧАЛЬНАЯ ШКОЛА» новым ФГОССоциальный заказ образованию устанавливается в следующей системе социальных и педагогических понятий и отношений между ними: </w:t>
      </w:r>
      <w:r>
        <w:sym w:font="Symbol" w:char="F0B7"/>
      </w:r>
      <w:r>
        <w:t xml:space="preserve"> Нация; </w:t>
      </w:r>
      <w:r>
        <w:sym w:font="Symbol" w:char="F0B7"/>
      </w:r>
      <w:r>
        <w:t xml:space="preserve"> Национальное государство; </w:t>
      </w:r>
      <w:r>
        <w:sym w:font="Symbol" w:char="F0B7"/>
      </w:r>
      <w:r>
        <w:t xml:space="preserve"> Национальное самосознание (идентификация); </w:t>
      </w:r>
      <w:r>
        <w:sym w:font="Symbol" w:char="F0B7"/>
      </w:r>
      <w:r>
        <w:t xml:space="preserve"> Формирование национальной идентичности; </w:t>
      </w:r>
      <w:r>
        <w:sym w:font="Symbol" w:char="F0B7"/>
      </w:r>
      <w:r>
        <w:t xml:space="preserve"> Патриотизм; </w:t>
      </w:r>
      <w:r>
        <w:sym w:font="Symbol" w:char="F0B7"/>
      </w:r>
      <w:r>
        <w:t xml:space="preserve"> Гражданское общество; </w:t>
      </w:r>
      <w:r>
        <w:sym w:font="Symbol" w:char="F0B7"/>
      </w:r>
      <w:r>
        <w:t xml:space="preserve"> Многообразие культур и народов; </w:t>
      </w:r>
      <w:r>
        <w:sym w:font="Symbol" w:char="F0B7"/>
      </w:r>
      <w:r>
        <w:t xml:space="preserve"> Межэтнический мир и согласие; </w:t>
      </w:r>
      <w:r>
        <w:sym w:font="Symbol" w:char="F0B7"/>
      </w:r>
      <w:r>
        <w:t xml:space="preserve"> Социализация; </w:t>
      </w:r>
      <w:r>
        <w:sym w:font="Symbol" w:char="F0B7"/>
      </w:r>
      <w:r>
        <w:t xml:space="preserve"> Развитие; </w:t>
      </w:r>
      <w:r>
        <w:sym w:font="Symbol" w:char="F0B7"/>
      </w:r>
      <w:r>
        <w:t xml:space="preserve"> Воспитание; </w:t>
      </w:r>
      <w:r>
        <w:sym w:font="Symbol" w:char="F0B7"/>
      </w:r>
      <w:r>
        <w:t xml:space="preserve"> Национальный воспитательный идеал; </w:t>
      </w:r>
      <w:r>
        <w:sym w:font="Symbol" w:char="F0B7"/>
      </w:r>
      <w:r>
        <w:t xml:space="preserve"> Базовые национальные ценности; </w:t>
      </w:r>
      <w:r>
        <w:sym w:font="Symbol" w:char="F0B7"/>
      </w:r>
      <w:r>
        <w:t xml:space="preserve"> Духовно-нравственное развитие личности; </w:t>
      </w:r>
      <w:r>
        <w:sym w:font="Symbol" w:char="F0B7"/>
      </w:r>
      <w:r>
        <w:t xml:space="preserve"> Духовно-нравственное воспитание личности гражданина России. Школы - воспитание гражданина, патриота, духовно-нравственной личности. Решению этой задачи будет способствовать ФГОС начального общего образования. Для этого учащиеся должны понять и принять современный национальный воспитательный идеал. Конечно, есть риск, что не все учащиеся примут данный идеал за основу ,так как утрачены практически полностью духовные и культурные традиции народов. Предлагаемые ранее образовательные стандарты отодвинули на задний план гуманность, патриотизм, любовь к Родине, творчество мысли. Ученики действовали шаблонно, их мыслительная деятельность была направлена только лишь на усвоение предметных дисциплин. Современный УМК «ПНШ» ставит перед собой задачу личностного духовно-нравственного развития обучающихся. Носителями базовых национальных ценностей являются различные социальные, профессиональные группы. В УМК «ПНШ» прослеживается из-за общности интриги семейная жизнь, соблюдение традиций своей семьи, своего народа через знакомство с историей, событиями из жизни местопроживания семьи Ивановых и, которые перекладываются на историю родного села, семьи и родственников каждого учащегося. В комплекте ведётся развитие патриотизма, гражданственности, развивается любовь к семье, труду и творчеству, природе и человечеству, ведутся исследования, опыты и наблюдения (с элементами научности), неразделимы искусство и литература. Невозможно только лишь в школе развивать ребёнка. УМК «ПНШ» предусматривает социально-педагогическое партнёрство через связь с семьёй, общественными организациями, учреждениями дополнительного образования и СМИ. Стратегия введения ФГОС, на мой взгляд, заключена в необходимости обновления содержания, методов обучения, что приведёт к достижению нового качества результатов обучения. УМК «ПНШ» предусматривает информатизацию образования, что позволяет, наконец, повернуться лицом к личности обучаемых. УМК рассчитан на долгосрочную перспективу развития ребёнка. Здесь решаются задачи по формированию универсальных учебных действий школьников. Перспективы ФГОС заключены в гибком реагировании образования на запросы личности, изменении потребностей общества. Данный УМК отвечает индивидуальным потребностям, что обеспечивает личностную, социальную и профессиональную успешность, отвечает государственным требованиям, социальному заказу. Образовательные результаты должны быть ориентированы на познавательные возможности школьников и связаны с условиями и возможностями общества. Введение ФГОС начального общего образования должно повысить процент освоения учебных образовательных программ. Это даст возможность полноценно развиваться личности ребёнка и успешно продолжить обучение. Это может быть достигнуто не только на базовом уровне, но и на этапе усвоения вариативной части, которую учащиеся выберут совместно с родителями. У многих детей появится право на полноценное образование исходя из его потребностей. Будет чётко проявляться преемственность образования. В ФГОС второго поколения появляются требования к структуре основных общеобразовательных программ, к результатам их освоения, к условиям реализации основных общеобразовательных программ, что является сравнительно новым в пакете нормативных и рекомендательных документах. Примерные (базисные) учебные программы по предметам позволят конкретному образовательному учреждению регулировать педагогический процесс в зависимости от состава обучающихся и успешно формировать и развивать универсальные учебные действия. </w:t>
      </w:r>
      <w:r>
        <w:lastRenderedPageBreak/>
        <w:t xml:space="preserve">Базисный образовательный план определяет максимальный объём учебной нагрузки обучающихся, состав учебных предметов и направление внеурочной деятельности, распределяет учебное время, отводимое на освоение содержания образования по классам и учебным предметам. Содержание образования, определяемое инвариантной частью, обеспечивает формирование системы предметных ЗУНов и личных качеств, соответствующих требованиям стандартов. Вариативная часть обеспечивает региональные особенности содержания образования и индивидуальные потребности обучающихся. Часы, отводимые на внеурочную деятельность учащихся, должны использоваться на различные формы её организации, отличающиеся от урочной системы обучения: экскурсии, кружковая и клубная работа, КВН, школьные научные общества, олимпиады, соревнования, поисковые и научные исследования. Стандарты второго поколения подчёркивают необходимость перехода: - от определения цели школьного обучения как усвоения знаний, умений, навыков к определению цели, как формированию умения учиться; - от «изолированного» изучения учащимися системы научных понятий, составляющих содержание учебного предмета, к включению содержания обучения в контексте решения значимо жизненных задач в условиях реализации межпредметных связей; - от индивидуальной формы усвоения знаний к признанию решающей роли учебного сотрудничества в достижении целей образования. На первом месте сейчас стоят задачи формирования универсальных учебных действий (УУД). Их можно определить как совокупность действий учащегося, которые обеспечивают его способность к самостоятельному усвоению новых знаний и умений, включая и организацию этого процесса. Каждый УМК имеет свои теоретические и методические особенности, которые, безусловно, сказываются на технологии проведения урока. В настоящее время всё более широкое распространение получает личностно-ориентированная развивающая система обучения «Перспективная начальная школа». Созданная на методических основах развивающих систем обучения, она вобрала в себя опыт классических систем обучения, учитывая при этом необходимость формирования прочных знаний, умений и навыков. Общее развитие школьников во многом зависит от содержания образования. Исследование учёных и педагогическая практика убедительно показали, что обучение и развитие каждого ребёнка в школе может быть успешным только при создании для этого необходимых условий. Авторы УМК «ПНШ» считают, что в основании того или иного педагогического понятия могут лежать разные идеи. Это и позволяет по-разному трактовать его сущность. Главной целью начального образования становится общекультурное, личностное и познавательное развитие учащихся, обеспечивающее такую ключевую компетенцию младшего школьника, как умение учиться. Следовательно, содержание начального образования, наряду с традиционным предметным содержанием конкретных дисциплин, обогащается новой психологической составляющей, обеспечивающей школьникам умение учиться. При этом знания, умения и навыки (ЗУНы) рассматриваются как производные от соответствующих видов целенаправленных универсальных учебных действий. Процесс обучения задаёт содержание и характеристику учебной деятельности ребёнка и тем самым определяет зону ближайшего развития таких универсальных учебных действий как личностные, регулятивные, коммуникативные и познавательные. В начале школьного обучения личностные универсальные учебные действия характеризуют личностную готовность ребёнка к обучению в школе (отношение к учению, произвольному поведению). Применительно к учебной деятельности младших школьников личностные действия обеспечивают, прежде всего, ценностно-смысловую ориентацию детей. Конкретно это выражается в знаниях моральных норм и умениях им следовать (взаимопомощь, правдивость, ответственность), в умении детей соотносить свои поступки с этическими чувствами (вина, совесть, стыд); в желании и умении видеть нравственные аспект своих поступков. Регулятивные действия обеспечивают младшему школьнику организацию учебной деятельности. К ним относятся: </w:t>
      </w:r>
      <w:r>
        <w:sym w:font="Symbol" w:char="F0B7"/>
      </w:r>
      <w:r>
        <w:t xml:space="preserve"> целеполагание как способность принять учебную (практическую) задачу на основании того, что уже известно </w:t>
      </w:r>
      <w:r>
        <w:lastRenderedPageBreak/>
        <w:t xml:space="preserve">и усвоено, и того, что ещё не известно; </w:t>
      </w:r>
      <w:r>
        <w:sym w:font="Symbol" w:char="F0B7"/>
      </w:r>
      <w:r>
        <w:t xml:space="preserve"> планирование как способность самостоятельно определять последовательность выполнения действий при решении учебных (практических) задач; </w:t>
      </w:r>
      <w:r>
        <w:sym w:font="Symbol" w:char="F0B7"/>
      </w:r>
      <w:r>
        <w:t xml:space="preserve"> саморегуляция как способность начинать и заканчивать учебные действия в нужный момент, тормозить ненужные реакции, запоминать и удерживать правило, инструкцию во времени; </w:t>
      </w:r>
      <w:r>
        <w:sym w:font="Symbol" w:char="F0B7"/>
      </w:r>
      <w:r>
        <w:t xml:space="preserve"> контроль как способность сличения способа действия и его результата с заданными эталонами; </w:t>
      </w:r>
      <w:r>
        <w:sym w:font="Symbol" w:char="F0B7"/>
      </w:r>
      <w:r>
        <w:t xml:space="preserve"> коррекция как способность исправлять промежуточные и конечные результаты своих действий, а также возможные ошибки; </w:t>
      </w:r>
      <w:r>
        <w:sym w:font="Symbol" w:char="F0B7"/>
      </w:r>
      <w:r>
        <w:t xml:space="preserve"> самооценка как способность осознать то, что уже освоено, и то, что ещё нужно усвоить, способность осознать уровень усвоения. Коммуникативные действия обеспечивают социальную компетентность младшего школьника. Они характеризуются умениями слушать и слышать других, вступать в диалог, участвовать в коллективном обсуждении возникающих проблем, выстраивать взаимоотношения со взрослыми и сверстниками. К коммуникативным действиям относятся:- планирование учебного сотрудничества с учителем и сверстниками (например, распределение ролей при парной, групповой или коллективной работе); - сотрудничество в поиске и сборе информации; - умение с достаточной полнотой и точностью выражать свои мысли; - умение разрешать конфликтные ситуации, принимать решение, брать ответственность на себя. Перечисленные выше универсальные учебные действия способствуют познавательному развитию младших школьников. Познавательные универсальные действия включают общеучебные, логические действия, а также постановку и решение проблем. В общеучебные универсальные действия входят: - самостоятельное выделение и формулирование познавательной цели (учебной и практической задачи); - планирование этапов предстоящей работы и определение их последовательности; - осознание и произвольное построение речевого высказывания в устной и письменной форме; - извлечение необходимой информации из учебников, прослушанных текстов, справочников, словарей; определение основной и второстепенной информации (отделение основной информации от неглавной при решении практических задач); - рефлексия способов и условий действия, контроль и оценка процесса и результатов деятельности;- использование простейших предметных, знаковых, графических моделей, таблиц, диаграмм, их построение и преобразование. К логическим универсальным действиям относятся: - анализ объектов с целью выделения существенных и несущественных признаков; - синтез – составление целого из частей, самостоятельное достраивание с восполнением недостающих компонентов; - выбор основания для сравнения, сериации, классификации объектов; - установление причинно-следственных связей; - формулирование проблемы (условия задачи учебной и практической); - построение логической цепи рассуждения. Постановка и решение проблемы сводится к таким действиям, как: - формулирование проблемы; - самостоятельное нахождение путей решения проблемы творческого характера. Уровень сформированности УУД в полной мере зависит от способов организации познавательной, коммуникативной, личностной и регулятивной деятельности школьников. Теоретически в цепи начального образования появилось новое звено, являющееся его логическим завершением, - формирование способности применять (использовать) универсальные учебные действия и знания в практической деятельности и повседневной жизни. УМК «ПНШ» предлагает содержание начального образования в полном объёме современных государственных эталонов и программирует различные формы обучения, где ученик выступает то в роли обучаемого, то в роли обучающего, то в роли организатора учебной деятельности. В связи с этим каждый УЧЕБНИК из этого комплекта – это ещё и инструмент по организации учебных форм обучения УЧЕНИКА на уроке и вне урока. Новая технология УМК ставит УЧЕБНИК в центр всех составляющих комплекта (словарей, справочников, хрестоматий, тетрадей для самостоятельной работы, Интернета) и реализуется через методическую систему, которая представляет собой единство типических свойств, присущих методике обучения как гуманитарным, так и естественно- математическим предметам. Эти </w:t>
      </w:r>
      <w:r>
        <w:lastRenderedPageBreak/>
        <w:t xml:space="preserve">типические свойства в свою очередь определяют т особую, единую для всего комплекта структуру учебника. В каком-то смысле учебник становится самоучителем для ребёнка, его настольной книгой. Основные типические свойства УМК комплектность, инструментальность, интерактивность и интеграцияФормы организации учебных занятий (урок и его типы) Тип урока Целевое назначение Результативность обучения Урок первичного предъявления новых знаний и УУД Первичное усвоение новых предметных ЗУНов, УУД Воспроизведение своими словами правил, понятий, алгоритмов, выполнение действий по образцу, алгоритму Урок формирования первоначальных предметных навыков и УУД, овладения новыми предметными умениями Применение усваиваемых знаний или способов учебных действий в условиях решения учебных задач (заданий) Правильное воспроизведение образцов выполнения заданий, безошибочное применение алгоритмов и правил при решении учебных задач Урок применения предметных ЗУНов и УУД Применение предметных ЗУНов и УУД в условиях решения учебных задач повышенной сложности Самостоятельное решение задач (выполнение упражнений) повышенной сложности отдельными учениками или коллективом класса Урок обобщения и систематизации предметных ЗУНов, универсальных действий Систематизация предметных ЗУНов или УУД (решение практических задач) Умение сформулировать обобщённый вывод, уровень сформированности УУД, обеспечивающих умение учиться (работа в парах, использование источников информации и др.) Урок повторения предметных ЗУНов или закрепление УУД Закрепление предметных ЗУНов, формирование УУД Безошибочное выполнение упражнений, решение задач отдельными учениками, коллективом класса; безошибочные устные ответы; умение находить и исправлять ошибки, оказывать взаимопомощь Контрольный урок Проверка предметных ЗУНов, умений решать практические задачи, Результаты контрольной или самостоятельной работысформированности УУД Коррекционный урок Индивидуальная работа над допущенными ошибками Самостоятельное нахождение и исправление ошибок Комбинированный урок Решение задач, которые невозможно выполнить в рамках одного урока Запланированный результат Сравнительно новые формы организации учебных занятий Специфика целевого назначения учебного занятия Формы организации учебных занятий Результативность обучения Непосредственное (в отличие от опосредованного) изучение явлений окружающего мира Учебная экскурсия; учебный поход Применение ЗУНов при изучении явлений окружающего мира в реальных жизненных ситуациях; творческое оформление отчётов Практическая направленность изучения теоретических положений Урок решения практических задач Использование средств математики в целях изучения окружающего мира Проведение опытов и экспериментов с целью проверки выдвинутой гипотезы Лабораторный практикум с использованием простейшего оборудования (часто проводится в условиях работы научного клуба) Умение использовать лабораторное оборудование; самостоятельное открытие свойств веществ, закономерностей явлений и т. д. Использование средств новых технологий при решении учебных задач Урок в библиотеке, компьютерном классе, музее, школьном кабинете (химии, физики, биологии, истории, литературы) Ярко выраженное желание научиться пользоваться дополнительными источниками информации или сформированное умение пользоваться дополнительными информационными источниками Формирование умения учебного сотрудничества (умения договариваться, распределять работу, оценивать свой вклад в общий результат) Заседание клуба Уровень самостоятельности отдельных школьников и классного коллектива при проведении учебного занятия или его фрагментаОбучение способам контроль я самооценки деятельности Урок любого типа с целевым назначением – усвоение школьниками способов самоконтроля и самооценки Умение учащихся самостоятельно находить и исправлять ошибки, определять степень успешности Организационные формы обучения Формы обучения Приёмы обучения Фронтальная форма обучения Словесная и наглядная передача учебной (проектно-корректирующей) информации одновременно всем учащимся, обмен информацией между </w:t>
      </w:r>
      <w:r>
        <w:lastRenderedPageBreak/>
        <w:t>учителем и детьми Групповая (парная) форма обучения; группы сменного состава Организация парной работы или выполнение дифференцированных заданий группой школьников (с помощью учебника, карточек, классной доски) Индивидуальная форма обучения (организация самостоятельной работы) Работа с учебником, выполнение самостоятельных или контрольных заданий, устный ответ у доски, индивидуальное сообщение новой для класса информации (доклад на заседании школьного клуба) Коллективная форма организации обучения Частичная или полная передача организации учебного занятия учащимся класса</w:t>
      </w:r>
      <w:bookmarkStart w:id="0" w:name="_GoBack"/>
      <w:bookmarkEnd w:id="0"/>
    </w:p>
    <w:sectPr w:rsidR="00413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C9"/>
    <w:rsid w:val="00413765"/>
    <w:rsid w:val="00A2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2522</Words>
  <Characters>14381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217</cp:lastModifiedBy>
  <cp:revision>1</cp:revision>
  <dcterms:created xsi:type="dcterms:W3CDTF">2015-02-21T13:25:00Z</dcterms:created>
  <dcterms:modified xsi:type="dcterms:W3CDTF">2015-02-21T13:25:00Z</dcterms:modified>
</cp:coreProperties>
</file>